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7539" w14:textId="38FCDF8B" w:rsidR="00B948DD" w:rsidRPr="005D2201" w:rsidRDefault="00493514" w:rsidP="00DF135A">
      <w:pPr>
        <w:spacing w:after="120" w:line="240" w:lineRule="auto"/>
        <w:jc w:val="center"/>
        <w:rPr>
          <w:rFonts w:cstheme="minorHAnsi"/>
          <w:b/>
          <w:u w:val="single"/>
        </w:rPr>
      </w:pPr>
      <w:bookmarkStart w:id="0" w:name="OLE_LINK11"/>
      <w:bookmarkStart w:id="1" w:name="OLE_LINK12"/>
      <w:r w:rsidRPr="005D2201">
        <w:rPr>
          <w:rFonts w:cstheme="minorHAnsi"/>
          <w:b/>
          <w:u w:val="single"/>
        </w:rPr>
        <w:t>Data Subject Rights Request Form</w:t>
      </w:r>
      <w:bookmarkEnd w:id="0"/>
      <w:bookmarkEnd w:id="1"/>
    </w:p>
    <w:p w14:paraId="488A95A3" w14:textId="77777777" w:rsidR="00D4320A" w:rsidRPr="008C0415" w:rsidRDefault="00D4320A" w:rsidP="00D4320A">
      <w:pPr>
        <w:spacing w:after="120" w:line="240" w:lineRule="auto"/>
        <w:jc w:val="both"/>
        <w:rPr>
          <w:rFonts w:cstheme="minorHAnsi"/>
          <w:b/>
          <w:bCs/>
          <w:iCs/>
          <w:u w:val="single"/>
        </w:rPr>
      </w:pPr>
      <w:bookmarkStart w:id="2" w:name="bookmark=id.30j0zll" w:colFirst="0" w:colLast="0"/>
      <w:bookmarkStart w:id="3" w:name="bookmark=id.gjdgxs" w:colFirst="0" w:colLast="0"/>
      <w:bookmarkStart w:id="4" w:name="_Hlk104987801"/>
      <w:bookmarkEnd w:id="2"/>
      <w:bookmarkEnd w:id="3"/>
      <w:r w:rsidRPr="008C0415">
        <w:rPr>
          <w:rFonts w:cstheme="minorHAnsi"/>
          <w:b/>
          <w:bCs/>
          <w:iCs/>
          <w:u w:val="single"/>
        </w:rPr>
        <w:t>GENERAL INFORMATION:</w:t>
      </w:r>
    </w:p>
    <w:p w14:paraId="079B76D2" w14:textId="48A7180D" w:rsidR="00D4320A" w:rsidRDefault="00D4320A" w:rsidP="00D4320A">
      <w:pPr>
        <w:spacing w:after="120" w:line="240" w:lineRule="auto"/>
        <w:jc w:val="both"/>
        <w:rPr>
          <w:iCs/>
        </w:rPr>
      </w:pPr>
      <w:r w:rsidRPr="00D4320A">
        <w:rPr>
          <w:rFonts w:cstheme="minorHAnsi"/>
          <w:b/>
          <w:bCs/>
        </w:rPr>
        <w:t>Panaya Ltd.</w:t>
      </w:r>
      <w:r w:rsidRPr="005D2201">
        <w:rPr>
          <w:rFonts w:cstheme="minorHAnsi"/>
        </w:rPr>
        <w:t xml:space="preserve"> </w:t>
      </w:r>
      <w:r>
        <w:rPr>
          <w:iCs/>
        </w:rPr>
        <w:t>a</w:t>
      </w:r>
      <w:r w:rsidRPr="00192156">
        <w:rPr>
          <w:iCs/>
        </w:rPr>
        <w:t xml:space="preserve">nd </w:t>
      </w:r>
      <w:r>
        <w:rPr>
          <w:iCs/>
        </w:rPr>
        <w:t>i</w:t>
      </w:r>
      <w:r w:rsidRPr="00192156">
        <w:rPr>
          <w:iCs/>
        </w:rPr>
        <w:t xml:space="preserve">ts </w:t>
      </w:r>
      <w:r w:rsidRPr="008B36B1">
        <w:rPr>
          <w:rFonts w:cstheme="minorHAnsi"/>
          <w:iCs/>
        </w:rPr>
        <w:t>affiliate</w:t>
      </w:r>
      <w:r>
        <w:rPr>
          <w:rFonts w:cstheme="minorHAnsi"/>
          <w:iCs/>
        </w:rPr>
        <w:t>d companies</w:t>
      </w:r>
      <w:r>
        <w:rPr>
          <w:iCs/>
        </w:rPr>
        <w:t xml:space="preserve"> </w:t>
      </w:r>
      <w:r w:rsidRPr="00DF135A">
        <w:rPr>
          <w:iCs/>
        </w:rPr>
        <w:t>(collectively</w:t>
      </w:r>
      <w:r w:rsidR="002967EB">
        <w:rPr>
          <w:rFonts w:cstheme="minorHAnsi"/>
          <w:iCs/>
        </w:rPr>
        <w:t xml:space="preserve"> </w:t>
      </w:r>
      <w:r w:rsidRPr="008B36B1">
        <w:rPr>
          <w:rFonts w:cstheme="minorHAnsi"/>
          <w:iCs/>
        </w:rPr>
        <w:t>“</w:t>
      </w:r>
      <w:r w:rsidRPr="008B36B1">
        <w:rPr>
          <w:rFonts w:cstheme="minorHAnsi"/>
          <w:b/>
          <w:bCs/>
          <w:iCs/>
        </w:rPr>
        <w:t>we</w:t>
      </w:r>
      <w:r w:rsidRPr="008B36B1">
        <w:rPr>
          <w:rFonts w:cstheme="minorHAnsi"/>
          <w:iCs/>
        </w:rPr>
        <w:t>”, “</w:t>
      </w:r>
      <w:r w:rsidRPr="008B36B1">
        <w:rPr>
          <w:rFonts w:cstheme="minorHAnsi"/>
          <w:b/>
          <w:bCs/>
          <w:iCs/>
        </w:rPr>
        <w:t>our</w:t>
      </w:r>
      <w:r w:rsidRPr="008B36B1">
        <w:rPr>
          <w:rFonts w:cstheme="minorHAnsi"/>
          <w:iCs/>
        </w:rPr>
        <w:t>”</w:t>
      </w:r>
      <w:r w:rsidR="002967EB">
        <w:rPr>
          <w:rFonts w:cstheme="minorHAnsi"/>
          <w:iCs/>
        </w:rPr>
        <w:t>,</w:t>
      </w:r>
      <w:r w:rsidRPr="008B36B1">
        <w:rPr>
          <w:rFonts w:cstheme="minorHAnsi"/>
          <w:iCs/>
        </w:rPr>
        <w:t xml:space="preserve"> “</w:t>
      </w:r>
      <w:r w:rsidRPr="008B36B1">
        <w:rPr>
          <w:rFonts w:cstheme="minorHAnsi"/>
          <w:b/>
          <w:bCs/>
          <w:iCs/>
        </w:rPr>
        <w:t>us</w:t>
      </w:r>
      <w:r w:rsidRPr="00DF135A">
        <w:rPr>
          <w:iCs/>
        </w:rPr>
        <w:t>”</w:t>
      </w:r>
      <w:r w:rsidR="002967EB">
        <w:rPr>
          <w:iCs/>
        </w:rPr>
        <w:t xml:space="preserve"> or the equivalent wording</w:t>
      </w:r>
      <w:r w:rsidRPr="00DF135A">
        <w:rPr>
          <w:iCs/>
        </w:rPr>
        <w:t xml:space="preserve">) </w:t>
      </w:r>
      <w:r>
        <w:rPr>
          <w:iCs/>
        </w:rPr>
        <w:t>value</w:t>
      </w:r>
      <w:r w:rsidRPr="00DF135A">
        <w:rPr>
          <w:iCs/>
        </w:rPr>
        <w:t xml:space="preserve"> privacy rights. </w:t>
      </w:r>
      <w:bookmarkStart w:id="5" w:name="OLE_LINK15"/>
      <w:r w:rsidRPr="00DF135A">
        <w:rPr>
          <w:iCs/>
        </w:rPr>
        <w:t xml:space="preserve">As required under applicable </w:t>
      </w:r>
      <w:r>
        <w:rPr>
          <w:iCs/>
        </w:rPr>
        <w:t xml:space="preserve">data protection </w:t>
      </w:r>
      <w:r w:rsidRPr="00DF135A">
        <w:rPr>
          <w:iCs/>
        </w:rPr>
        <w:t>law</w:t>
      </w:r>
      <w:r>
        <w:rPr>
          <w:iCs/>
        </w:rPr>
        <w:t>s,</w:t>
      </w:r>
      <w:r w:rsidRPr="002E41FD">
        <w:rPr>
          <w:iCs/>
        </w:rPr>
        <w:t xml:space="preserve"> </w:t>
      </w:r>
      <w:r w:rsidRPr="00DF135A">
        <w:rPr>
          <w:iCs/>
        </w:rPr>
        <w:t xml:space="preserve">individuals are permitted to </w:t>
      </w:r>
      <w:r>
        <w:rPr>
          <w:iCs/>
        </w:rPr>
        <w:t xml:space="preserve">submit a </w:t>
      </w:r>
      <w:r w:rsidRPr="00DF135A">
        <w:rPr>
          <w:iCs/>
        </w:rPr>
        <w:t>request</w:t>
      </w:r>
      <w:r>
        <w:rPr>
          <w:iCs/>
        </w:rPr>
        <w:t xml:space="preserve"> to exercise certain rights</w:t>
      </w:r>
      <w:r w:rsidRPr="00DF135A">
        <w:rPr>
          <w:iCs/>
        </w:rPr>
        <w:t xml:space="preserve"> regarding their </w:t>
      </w:r>
      <w:r>
        <w:rPr>
          <w:iCs/>
        </w:rPr>
        <w:t>personal data</w:t>
      </w:r>
      <w:r w:rsidRPr="00DF135A">
        <w:rPr>
          <w:iCs/>
        </w:rPr>
        <w:t>.</w:t>
      </w:r>
      <w:r>
        <w:rPr>
          <w:iCs/>
        </w:rPr>
        <w:t xml:space="preserve"> Depending on your place of residence and your interaction with us, this Data Subjects Request (“</w:t>
      </w:r>
      <w:r w:rsidRPr="002E41FD">
        <w:rPr>
          <w:b/>
          <w:bCs/>
          <w:iCs/>
        </w:rPr>
        <w:t>DSR</w:t>
      </w:r>
      <w:r>
        <w:rPr>
          <w:iCs/>
        </w:rPr>
        <w:t xml:space="preserve">”) form </w:t>
      </w:r>
      <w:r w:rsidRPr="002E41FD">
        <w:rPr>
          <w:iCs/>
        </w:rPr>
        <w:t>details</w:t>
      </w:r>
      <w:r>
        <w:rPr>
          <w:iCs/>
        </w:rPr>
        <w:t xml:space="preserve"> and explains your effective privacy rights and provides you with detailed information on how to exercise such rights. </w:t>
      </w:r>
    </w:p>
    <w:p w14:paraId="7229F947" w14:textId="77777777" w:rsidR="00D4320A" w:rsidRDefault="00D4320A" w:rsidP="00D4320A">
      <w:pPr>
        <w:spacing w:after="120" w:line="240" w:lineRule="auto"/>
        <w:jc w:val="both"/>
        <w:rPr>
          <w:iCs/>
        </w:rPr>
      </w:pPr>
      <w:bookmarkStart w:id="6" w:name="OLE_LINK16"/>
      <w:r>
        <w:rPr>
          <w:iCs/>
        </w:rPr>
        <w:t>This DSR is provided to you pursuant with and in compliance with all applicable data protection laws (hereinafter as the “</w:t>
      </w:r>
      <w:r>
        <w:rPr>
          <w:b/>
          <w:bCs/>
          <w:iCs/>
        </w:rPr>
        <w:t>Data Protection Laws</w:t>
      </w:r>
      <w:r>
        <w:rPr>
          <w:iCs/>
        </w:rPr>
        <w:t>”),</w:t>
      </w:r>
      <w:r w:rsidRPr="00DF135A">
        <w:rPr>
          <w:iCs/>
        </w:rPr>
        <w:t xml:space="preserve"> </w:t>
      </w:r>
      <w:r>
        <w:rPr>
          <w:iCs/>
        </w:rPr>
        <w:t>including, but not limited to,</w:t>
      </w:r>
      <w:r w:rsidRPr="00DF135A">
        <w:rPr>
          <w:iCs/>
        </w:rPr>
        <w:t xml:space="preserve"> the EU General Data Protection Regulations</w:t>
      </w:r>
      <w:r>
        <w:rPr>
          <w:iCs/>
        </w:rPr>
        <w:t xml:space="preserve"> and the </w:t>
      </w:r>
      <w:r w:rsidRPr="00231674">
        <w:rPr>
          <w:iCs/>
        </w:rPr>
        <w:t>UK General Data Protection Regulation</w:t>
      </w:r>
      <w:r w:rsidRPr="00DF135A">
        <w:rPr>
          <w:iCs/>
        </w:rPr>
        <w:t xml:space="preserve"> (</w:t>
      </w:r>
      <w:r>
        <w:rPr>
          <w:iCs/>
        </w:rPr>
        <w:t xml:space="preserve">collectively </w:t>
      </w:r>
      <w:bookmarkStart w:id="7" w:name="OLE_LINK17"/>
      <w:r>
        <w:rPr>
          <w:iCs/>
        </w:rPr>
        <w:t xml:space="preserve">referred to as </w:t>
      </w:r>
      <w:bookmarkEnd w:id="7"/>
      <w:r w:rsidRPr="00DF135A">
        <w:rPr>
          <w:iCs/>
        </w:rPr>
        <w:t>“</w:t>
      </w:r>
      <w:r w:rsidRPr="00DF135A">
        <w:rPr>
          <w:b/>
          <w:bCs/>
          <w:iCs/>
        </w:rPr>
        <w:t>GDPR</w:t>
      </w:r>
      <w:r w:rsidRPr="00DF135A">
        <w:rPr>
          <w:iCs/>
        </w:rPr>
        <w:t xml:space="preserve">”), the California Consumer Privacy Act of 2018 </w:t>
      </w:r>
      <w:r w:rsidRPr="00A95D81">
        <w:rPr>
          <w:iCs/>
        </w:rPr>
        <w:t xml:space="preserve">as amended and revised by the California Privacy Rights Act of 2020 </w:t>
      </w:r>
      <w:r w:rsidRPr="00DF135A">
        <w:rPr>
          <w:iCs/>
        </w:rPr>
        <w:t>(</w:t>
      </w:r>
      <w:r>
        <w:rPr>
          <w:iCs/>
        </w:rPr>
        <w:t>collectively referred to as “</w:t>
      </w:r>
      <w:r w:rsidRPr="00DF135A">
        <w:rPr>
          <w:b/>
          <w:iCs/>
        </w:rPr>
        <w:t>CCPA</w:t>
      </w:r>
      <w:r>
        <w:rPr>
          <w:iCs/>
        </w:rPr>
        <w:t>”</w:t>
      </w:r>
      <w:r w:rsidRPr="00DF135A">
        <w:rPr>
          <w:iCs/>
        </w:rPr>
        <w:t>), the Virginia Consumer Data Protection Act of 2021 (“</w:t>
      </w:r>
      <w:r w:rsidRPr="00231674">
        <w:rPr>
          <w:b/>
          <w:bCs/>
          <w:iCs/>
        </w:rPr>
        <w:t>V</w:t>
      </w:r>
      <w:r w:rsidRPr="00DF135A">
        <w:rPr>
          <w:b/>
          <w:bCs/>
          <w:iCs/>
        </w:rPr>
        <w:t>CDPA</w:t>
      </w:r>
      <w:r w:rsidRPr="00DF135A">
        <w:rPr>
          <w:iCs/>
        </w:rPr>
        <w:t>”), the Colorado Consumer Protection Act (“</w:t>
      </w:r>
      <w:r w:rsidRPr="00DF135A">
        <w:rPr>
          <w:b/>
          <w:bCs/>
          <w:iCs/>
        </w:rPr>
        <w:t>CPA</w:t>
      </w:r>
      <w:r w:rsidRPr="00DF135A">
        <w:rPr>
          <w:iCs/>
        </w:rPr>
        <w:t>”)</w:t>
      </w:r>
      <w:r>
        <w:rPr>
          <w:iCs/>
        </w:rPr>
        <w:t>,</w:t>
      </w:r>
      <w:r w:rsidRPr="00DF135A">
        <w:rPr>
          <w:iCs/>
        </w:rPr>
        <w:t xml:space="preserve"> </w:t>
      </w:r>
      <w:r w:rsidRPr="007733F2">
        <w:rPr>
          <w:rFonts w:cstheme="minorHAnsi"/>
          <w:iCs/>
        </w:rPr>
        <w:t xml:space="preserve">the Connecticut </w:t>
      </w:r>
      <w:r w:rsidRPr="007733F2">
        <w:rPr>
          <w:rFonts w:eastAsia="Times New Roman" w:cstheme="minorHAnsi"/>
          <w:color w:val="0D0F27"/>
        </w:rPr>
        <w:t>Data Privacy Act (“</w:t>
      </w:r>
      <w:bookmarkStart w:id="8" w:name="OLE_LINK38"/>
      <w:r w:rsidRPr="007733F2">
        <w:rPr>
          <w:rFonts w:eastAsia="Times New Roman" w:cstheme="minorHAnsi"/>
          <w:b/>
          <w:bCs/>
          <w:color w:val="0D0F27"/>
        </w:rPr>
        <w:t>CTDPA</w:t>
      </w:r>
      <w:bookmarkEnd w:id="8"/>
      <w:r w:rsidRPr="007733F2">
        <w:rPr>
          <w:rFonts w:eastAsia="Times New Roman" w:cstheme="minorHAnsi"/>
          <w:color w:val="0D0F27"/>
        </w:rPr>
        <w:t>”), the Utah Consumer Privacy Act (</w:t>
      </w:r>
      <w:r>
        <w:rPr>
          <w:rFonts w:eastAsia="Times New Roman" w:cstheme="minorHAnsi"/>
          <w:color w:val="0D0F27"/>
        </w:rPr>
        <w:t>“</w:t>
      </w:r>
      <w:r w:rsidRPr="007733F2">
        <w:rPr>
          <w:rFonts w:eastAsia="Times New Roman" w:cstheme="minorHAnsi"/>
          <w:b/>
          <w:bCs/>
          <w:color w:val="0D0F27"/>
        </w:rPr>
        <w:t>UCPA</w:t>
      </w:r>
      <w:r w:rsidRPr="00AF726D">
        <w:rPr>
          <w:rFonts w:eastAsia="Times New Roman" w:cstheme="minorHAnsi"/>
          <w:color w:val="0D0F27"/>
        </w:rPr>
        <w:t>”)</w:t>
      </w:r>
      <w:r>
        <w:rPr>
          <w:rFonts w:eastAsia="Times New Roman" w:cstheme="minorHAnsi"/>
          <w:color w:val="0D0F27"/>
        </w:rPr>
        <w:t xml:space="preserve">, </w:t>
      </w:r>
      <w:r w:rsidRPr="00932C34">
        <w:rPr>
          <w:color w:val="0D0F27"/>
        </w:rPr>
        <w:t xml:space="preserve">the </w:t>
      </w:r>
      <w:r>
        <w:rPr>
          <w:rFonts w:eastAsia="Times New Roman" w:cstheme="minorHAnsi"/>
          <w:color w:val="0D0F27"/>
        </w:rPr>
        <w:t>Oregon Consumer Privacy Act (“</w:t>
      </w:r>
      <w:r>
        <w:rPr>
          <w:rFonts w:eastAsia="Times New Roman" w:cstheme="minorHAnsi"/>
          <w:b/>
          <w:bCs/>
          <w:color w:val="0D0F27"/>
        </w:rPr>
        <w:t>OCPA</w:t>
      </w:r>
      <w:r>
        <w:rPr>
          <w:rFonts w:eastAsia="Times New Roman" w:cstheme="minorHAnsi"/>
          <w:color w:val="0D0F27"/>
        </w:rPr>
        <w:t>”), the Montana Consumer</w:t>
      </w:r>
      <w:r w:rsidRPr="00932C34">
        <w:rPr>
          <w:color w:val="0D0F27"/>
        </w:rPr>
        <w:t xml:space="preserve"> Data </w:t>
      </w:r>
      <w:r>
        <w:rPr>
          <w:rFonts w:eastAsia="Times New Roman" w:cstheme="minorHAnsi"/>
          <w:color w:val="0D0F27"/>
        </w:rPr>
        <w:t>Privacy Act (“</w:t>
      </w:r>
      <w:r>
        <w:rPr>
          <w:rFonts w:eastAsia="Times New Roman" w:cstheme="minorHAnsi"/>
          <w:b/>
          <w:bCs/>
          <w:color w:val="0D0F27"/>
        </w:rPr>
        <w:t>MCDPA</w:t>
      </w:r>
      <w:r>
        <w:rPr>
          <w:rFonts w:eastAsia="Times New Roman" w:cstheme="minorHAnsi"/>
          <w:color w:val="0D0F27"/>
        </w:rPr>
        <w:t>”), the Texas Data Privacy and Security Act (“</w:t>
      </w:r>
      <w:r>
        <w:rPr>
          <w:rFonts w:eastAsia="Times New Roman" w:cstheme="minorHAnsi"/>
          <w:b/>
          <w:bCs/>
          <w:color w:val="0D0F27"/>
        </w:rPr>
        <w:t>TDPSA</w:t>
      </w:r>
      <w:r>
        <w:rPr>
          <w:rFonts w:eastAsia="Times New Roman" w:cstheme="minorHAnsi"/>
          <w:color w:val="0D0F27"/>
        </w:rPr>
        <w:t>”), the Florida Digital Bill of Rights (“</w:t>
      </w:r>
      <w:r>
        <w:rPr>
          <w:rFonts w:eastAsia="Times New Roman" w:cstheme="minorHAnsi"/>
          <w:b/>
          <w:bCs/>
          <w:color w:val="0D0F27"/>
        </w:rPr>
        <w:t>FDBR</w:t>
      </w:r>
      <w:r>
        <w:rPr>
          <w:rFonts w:eastAsia="Times New Roman" w:cstheme="minorHAnsi"/>
          <w:color w:val="0D0F27"/>
        </w:rPr>
        <w:t xml:space="preserve">”) </w:t>
      </w:r>
      <w:bookmarkEnd w:id="6"/>
      <w:r w:rsidRPr="00474146">
        <w:rPr>
          <w:rFonts w:eastAsia="Times New Roman" w:cstheme="minorHAnsi"/>
          <w:color w:val="0D0F27"/>
        </w:rPr>
        <w:t>along with any additional data protection laws that may be enacted and applied from time to time in the U.S.</w:t>
      </w:r>
      <w:r>
        <w:rPr>
          <w:iCs/>
        </w:rPr>
        <w:t xml:space="preserve"> </w:t>
      </w:r>
      <w:r w:rsidRPr="00DF135A">
        <w:rPr>
          <w:iCs/>
        </w:rPr>
        <w:t xml:space="preserve"> </w:t>
      </w:r>
      <w:bookmarkEnd w:id="5"/>
    </w:p>
    <w:bookmarkEnd w:id="4"/>
    <w:p w14:paraId="6A5B4FAA" w14:textId="77777777" w:rsidR="00774FB3" w:rsidRPr="00BD58B3" w:rsidRDefault="00774FB3" w:rsidP="00774FB3">
      <w:pPr>
        <w:spacing w:after="120" w:line="240" w:lineRule="auto"/>
        <w:jc w:val="both"/>
        <w:rPr>
          <w:iCs/>
        </w:rPr>
      </w:pPr>
      <w:r>
        <w:rPr>
          <w:b/>
          <w:bCs/>
          <w:iCs/>
          <w:u w:val="single"/>
        </w:rPr>
        <w:t>PROCESS:</w:t>
      </w:r>
    </w:p>
    <w:p w14:paraId="4C0C2BB0" w14:textId="77777777" w:rsidR="00774FB3" w:rsidRPr="003A7DFF" w:rsidRDefault="00774FB3" w:rsidP="00774FB3">
      <w:pPr>
        <w:spacing w:after="120"/>
        <w:jc w:val="both"/>
      </w:pPr>
      <w:r>
        <w:rPr>
          <w:iCs/>
        </w:rPr>
        <w:t xml:space="preserve">Please complete this form and </w:t>
      </w:r>
      <w:r>
        <w:t>substantiate you request</w:t>
      </w:r>
      <w:r w:rsidRPr="003A7DFF">
        <w:t xml:space="preserve"> with sufficient detail</w:t>
      </w:r>
      <w:r>
        <w:t>s</w:t>
      </w:r>
      <w:r w:rsidRPr="003A7DFF">
        <w:t xml:space="preserve"> </w:t>
      </w:r>
      <w:r>
        <w:t>which will</w:t>
      </w:r>
      <w:r w:rsidRPr="003A7DFF">
        <w:t xml:space="preserve"> allow us to properly understand, evaluate, and respond to it.</w:t>
      </w:r>
    </w:p>
    <w:p w14:paraId="3065F42F" w14:textId="77777777" w:rsidR="00774FB3" w:rsidRDefault="00774FB3" w:rsidP="00774FB3">
      <w:pPr>
        <w:spacing w:after="120" w:line="240" w:lineRule="auto"/>
        <w:jc w:val="both"/>
        <w:rPr>
          <w:rFonts w:ascii="Calibri" w:eastAsia="Calibri" w:hAnsi="Calibri" w:cs="Arial"/>
        </w:rPr>
      </w:pPr>
      <w:proofErr w:type="gramStart"/>
      <w:r w:rsidRPr="00DF135A">
        <w:rPr>
          <w:iCs/>
        </w:rPr>
        <w:t>In order to</w:t>
      </w:r>
      <w:proofErr w:type="gramEnd"/>
      <w:r w:rsidRPr="00DF135A">
        <w:rPr>
          <w:iCs/>
        </w:rPr>
        <w:t xml:space="preserve"> submit a request to exercise individual rights pursuant to the Data Protection Laws, please complete this form and send it to our privacy team at</w:t>
      </w:r>
      <w:bookmarkStart w:id="9" w:name="OLE_LINK177"/>
      <w:r w:rsidRPr="00DF135A">
        <w:rPr>
          <w:iCs/>
        </w:rPr>
        <w:t>:</w:t>
      </w:r>
      <w:bookmarkStart w:id="10" w:name="OLE_LINK196"/>
      <w:r w:rsidRPr="00932C34">
        <w:rPr>
          <w:sz w:val="20"/>
        </w:rPr>
        <w:t xml:space="preserve"> </w:t>
      </w:r>
      <w:bookmarkEnd w:id="9"/>
      <w:bookmarkEnd w:id="10"/>
      <w:r w:rsidRPr="00774FB3">
        <w:rPr>
          <w:rFonts w:ascii="Calibri" w:eastAsia="Calibri" w:hAnsi="Calibri" w:cs="Arial"/>
        </w:rPr>
        <w:fldChar w:fldCharType="begin"/>
      </w:r>
      <w:r w:rsidRPr="00774FB3">
        <w:rPr>
          <w:rFonts w:ascii="Calibri" w:eastAsia="Calibri" w:hAnsi="Calibri" w:cs="Arial"/>
        </w:rPr>
        <w:instrText>HYPERLINK "mailto:privacy@infosys.com"</w:instrText>
      </w:r>
      <w:r w:rsidRPr="00774FB3">
        <w:rPr>
          <w:rFonts w:ascii="Calibri" w:eastAsia="Calibri" w:hAnsi="Calibri" w:cs="Arial"/>
        </w:rPr>
      </w:r>
      <w:r w:rsidRPr="00774FB3">
        <w:rPr>
          <w:rFonts w:ascii="Calibri" w:eastAsia="Calibri" w:hAnsi="Calibri" w:cs="Arial"/>
        </w:rPr>
        <w:fldChar w:fldCharType="separate"/>
      </w:r>
      <w:r w:rsidRPr="00774FB3">
        <w:rPr>
          <w:rFonts w:ascii="Calibri" w:eastAsia="Calibri" w:hAnsi="Calibri" w:cs="Arial"/>
          <w:color w:val="0000FF"/>
          <w:u w:val="single"/>
        </w:rPr>
        <w:t>privacy@infosys.com</w:t>
      </w:r>
      <w:r w:rsidRPr="00774FB3">
        <w:rPr>
          <w:rFonts w:ascii="Calibri" w:eastAsia="Calibri" w:hAnsi="Calibri" w:cs="Arial"/>
        </w:rPr>
        <w:fldChar w:fldCharType="end"/>
      </w:r>
    </w:p>
    <w:p w14:paraId="0F726FE2" w14:textId="77FEE658" w:rsidR="00774FB3" w:rsidRDefault="00774FB3" w:rsidP="00774FB3">
      <w:pPr>
        <w:spacing w:after="120" w:line="240" w:lineRule="auto"/>
        <w:jc w:val="both"/>
        <w:rPr>
          <w:iCs/>
        </w:rPr>
      </w:pPr>
      <w:r w:rsidRPr="00DF135A">
        <w:rPr>
          <w:iCs/>
        </w:rPr>
        <w:t xml:space="preserve">Upon receipt of your completed request, we will process it and respond within the timelines required under </w:t>
      </w:r>
      <w:r>
        <w:rPr>
          <w:iCs/>
        </w:rPr>
        <w:t xml:space="preserve">the </w:t>
      </w:r>
      <w:r w:rsidRPr="00DF135A">
        <w:rPr>
          <w:iCs/>
        </w:rPr>
        <w:t xml:space="preserve">applicable Data Protection Laws. If additional information is necessary, we will contact you using the contact information you provided in this form. Information provided in connection with </w:t>
      </w:r>
      <w:r>
        <w:rPr>
          <w:iCs/>
        </w:rPr>
        <w:t>your</w:t>
      </w:r>
      <w:r w:rsidRPr="00DF135A">
        <w:rPr>
          <w:iCs/>
        </w:rPr>
        <w:t xml:space="preserve"> request will be processed only for the purpose of processing and responding to your request</w:t>
      </w:r>
      <w:r w:rsidRPr="008B36B1">
        <w:rPr>
          <w:rFonts w:cstheme="minorHAnsi"/>
          <w:iCs/>
        </w:rPr>
        <w:t xml:space="preserve"> and will be deleted immediately thereafter. For more information, please review our </w:t>
      </w:r>
      <w:hyperlink r:id="rId10" w:history="1">
        <w:r w:rsidRPr="005D2201">
          <w:rPr>
            <w:rStyle w:val="Hyperlink"/>
            <w:rFonts w:cstheme="minorHAnsi"/>
            <w:iCs/>
          </w:rPr>
          <w:t>Privacy Policy</w:t>
        </w:r>
      </w:hyperlink>
      <w:r w:rsidRPr="00DF135A">
        <w:rPr>
          <w:iCs/>
        </w:rPr>
        <w:t>.</w:t>
      </w:r>
    </w:p>
    <w:p w14:paraId="06A776C8" w14:textId="77777777" w:rsidR="00643AE2" w:rsidRPr="00D43D62" w:rsidRDefault="00643AE2" w:rsidP="00643AE2">
      <w:pPr>
        <w:spacing w:after="120"/>
        <w:jc w:val="both"/>
        <w:rPr>
          <w:rFonts w:cstheme="minorHAnsi"/>
        </w:rPr>
      </w:pPr>
      <w:r w:rsidRPr="00CB3B59">
        <w:rPr>
          <w:rFonts w:cstheme="minorHAnsi"/>
        </w:rPr>
        <w:t>Note</w:t>
      </w:r>
      <w:r w:rsidRPr="00D43D62">
        <w:rPr>
          <w:rFonts w:cstheme="minorHAnsi"/>
        </w:rPr>
        <w:t xml:space="preserve">, certain deletion, correction and opt-out rights can be done by you independently. For example, depending on your interaction with us: </w:t>
      </w:r>
    </w:p>
    <w:p w14:paraId="61848662" w14:textId="77777777" w:rsidR="00643AE2" w:rsidRPr="00D43D62" w:rsidRDefault="00643AE2" w:rsidP="00643AE2">
      <w:pPr>
        <w:pStyle w:val="ListParagraph"/>
        <w:numPr>
          <w:ilvl w:val="0"/>
          <w:numId w:val="13"/>
        </w:numPr>
        <w:spacing w:after="120"/>
        <w:jc w:val="both"/>
        <w:rPr>
          <w:rFonts w:cstheme="minorHAnsi"/>
          <w:sz w:val="22"/>
          <w:szCs w:val="22"/>
        </w:rPr>
      </w:pPr>
      <w:r w:rsidRPr="00D43D62">
        <w:rPr>
          <w:rFonts w:cstheme="minorHAnsi"/>
          <w:sz w:val="22"/>
          <w:szCs w:val="22"/>
        </w:rPr>
        <w:t xml:space="preserve">you can opt-out from receiving emails from us by clicking the “unsubscribe” link within the </w:t>
      </w:r>
      <w:proofErr w:type="gramStart"/>
      <w:r w:rsidRPr="00D43D62">
        <w:rPr>
          <w:rFonts w:cstheme="minorHAnsi"/>
          <w:sz w:val="22"/>
          <w:szCs w:val="22"/>
        </w:rPr>
        <w:t>email;</w:t>
      </w:r>
      <w:proofErr w:type="gramEnd"/>
      <w:r w:rsidRPr="00D43D62">
        <w:rPr>
          <w:rFonts w:cstheme="minorHAnsi"/>
          <w:sz w:val="22"/>
          <w:szCs w:val="22"/>
        </w:rPr>
        <w:t xml:space="preserve"> </w:t>
      </w:r>
    </w:p>
    <w:p w14:paraId="3424527E" w14:textId="72ECB963" w:rsidR="00643AE2" w:rsidRPr="00D43D62" w:rsidRDefault="00643AE2" w:rsidP="00643AE2">
      <w:pPr>
        <w:pStyle w:val="ListParagraph"/>
        <w:numPr>
          <w:ilvl w:val="0"/>
          <w:numId w:val="13"/>
        </w:numPr>
        <w:spacing w:after="120"/>
        <w:jc w:val="both"/>
        <w:rPr>
          <w:rFonts w:cstheme="minorHAnsi"/>
          <w:sz w:val="22"/>
          <w:szCs w:val="22"/>
        </w:rPr>
      </w:pPr>
      <w:r w:rsidRPr="00D43D62">
        <w:rPr>
          <w:rFonts w:cstheme="minorHAnsi"/>
          <w:sz w:val="22"/>
          <w:szCs w:val="22"/>
        </w:rPr>
        <w:t xml:space="preserve">you can delete and correct any information available in your account, through your </w:t>
      </w:r>
      <w:r>
        <w:rPr>
          <w:rFonts w:cstheme="minorHAnsi"/>
          <w:sz w:val="22"/>
          <w:szCs w:val="22"/>
        </w:rPr>
        <w:t>account</w:t>
      </w:r>
      <w:r w:rsidRPr="00D43D62">
        <w:rPr>
          <w:rFonts w:cstheme="minorHAnsi"/>
          <w:sz w:val="22"/>
          <w:szCs w:val="22"/>
        </w:rPr>
        <w:t xml:space="preserve"> settings; or</w:t>
      </w:r>
    </w:p>
    <w:p w14:paraId="707D6D09" w14:textId="77777777" w:rsidR="00643AE2" w:rsidRDefault="00643AE2" w:rsidP="00643AE2">
      <w:pPr>
        <w:pStyle w:val="ListParagraph"/>
        <w:numPr>
          <w:ilvl w:val="0"/>
          <w:numId w:val="13"/>
        </w:numPr>
        <w:spacing w:after="120"/>
        <w:contextualSpacing w:val="0"/>
        <w:jc w:val="both"/>
        <w:rPr>
          <w:rFonts w:cstheme="minorHAnsi"/>
          <w:color w:val="000000"/>
          <w:sz w:val="22"/>
          <w:szCs w:val="22"/>
        </w:rPr>
      </w:pPr>
      <w:r w:rsidRPr="00D43D62">
        <w:rPr>
          <w:rFonts w:cstheme="minorHAnsi"/>
          <w:color w:val="000000"/>
          <w:sz w:val="22"/>
          <w:szCs w:val="22"/>
        </w:rPr>
        <w:t>you can opt-</w:t>
      </w:r>
      <w:r w:rsidRPr="00D43D62">
        <w:rPr>
          <w:rFonts w:cstheme="minorHAnsi"/>
          <w:sz w:val="22"/>
          <w:szCs w:val="22"/>
        </w:rPr>
        <w:t>out</w:t>
      </w:r>
      <w:r w:rsidRPr="00D43D62">
        <w:rPr>
          <w:rFonts w:cstheme="minorHAnsi"/>
          <w:color w:val="000000"/>
          <w:sz w:val="22"/>
          <w:szCs w:val="22"/>
        </w:rPr>
        <w:t xml:space="preserve"> from processing of online identifiers or other </w:t>
      </w:r>
      <w:r>
        <w:rPr>
          <w:rFonts w:cstheme="minorHAnsi"/>
          <w:color w:val="000000"/>
          <w:sz w:val="22"/>
          <w:szCs w:val="22"/>
        </w:rPr>
        <w:t>usage</w:t>
      </w:r>
      <w:r w:rsidRPr="00D43D62">
        <w:rPr>
          <w:rFonts w:cstheme="minorHAnsi"/>
          <w:color w:val="000000"/>
          <w:sz w:val="22"/>
          <w:szCs w:val="22"/>
        </w:rPr>
        <w:t xml:space="preserve"> data, for analytics or marketing purposes, at any time, by using the cookie settings banner or the "Do Not Sell or Share my Personal Information" button</w:t>
      </w:r>
      <w:r>
        <w:rPr>
          <w:rFonts w:cstheme="minorHAnsi"/>
          <w:color w:val="000000"/>
          <w:sz w:val="22"/>
          <w:szCs w:val="22"/>
        </w:rPr>
        <w:t>,</w:t>
      </w:r>
      <w:r w:rsidRPr="00D43D62">
        <w:rPr>
          <w:rFonts w:cstheme="minorHAnsi"/>
          <w:color w:val="000000"/>
          <w:sz w:val="22"/>
          <w:szCs w:val="22"/>
        </w:rPr>
        <w:t xml:space="preserve"> all available through our website footer.</w:t>
      </w:r>
    </w:p>
    <w:p w14:paraId="391EFFEA" w14:textId="77777777" w:rsidR="00051E37" w:rsidRPr="005D2201" w:rsidRDefault="00051E37" w:rsidP="008317A3">
      <w:pPr>
        <w:pStyle w:val="NoSpacing"/>
        <w:rPr>
          <w:rFonts w:cstheme="minorHAnsi"/>
        </w:rPr>
      </w:pPr>
    </w:p>
    <w:p w14:paraId="0E8B0B64" w14:textId="77777777" w:rsidR="00774FB3" w:rsidRDefault="00774FB3">
      <w:pPr>
        <w:spacing w:after="200" w:line="276" w:lineRule="auto"/>
        <w:rPr>
          <w:rFonts w:eastAsiaTheme="minorEastAsia" w:cstheme="minorHAnsi"/>
          <w:b/>
          <w:bCs/>
          <w:iCs/>
          <w:u w:val="single"/>
          <w:lang w:bidi="ar-SA"/>
        </w:rPr>
      </w:pPr>
      <w:r>
        <w:rPr>
          <w:rFonts w:cstheme="minorHAnsi"/>
          <w:b/>
          <w:bCs/>
          <w:iCs/>
          <w:u w:val="single"/>
        </w:rPr>
        <w:br w:type="page"/>
      </w:r>
    </w:p>
    <w:p w14:paraId="12C8C7E7" w14:textId="725A5565" w:rsidR="00B948DD" w:rsidRPr="005D2201" w:rsidRDefault="002C6C5D" w:rsidP="00051E37">
      <w:pPr>
        <w:pStyle w:val="ListParagraph"/>
        <w:numPr>
          <w:ilvl w:val="0"/>
          <w:numId w:val="7"/>
        </w:numPr>
        <w:spacing w:after="120"/>
        <w:ind w:left="284" w:hanging="426"/>
        <w:jc w:val="both"/>
        <w:rPr>
          <w:rFonts w:cstheme="minorHAnsi"/>
          <w:b/>
          <w:bCs/>
          <w:iCs/>
          <w:sz w:val="22"/>
          <w:szCs w:val="22"/>
          <w:u w:val="single"/>
        </w:rPr>
      </w:pPr>
      <w:r w:rsidRPr="005D2201">
        <w:rPr>
          <w:rFonts w:cstheme="minorHAnsi"/>
          <w:b/>
          <w:bCs/>
          <w:iCs/>
          <w:sz w:val="22"/>
          <w:szCs w:val="22"/>
          <w:u w:val="single"/>
        </w:rPr>
        <w:lastRenderedPageBreak/>
        <w:t xml:space="preserve">Contact Information: </w:t>
      </w:r>
    </w:p>
    <w:p w14:paraId="3BA9AD2E" w14:textId="138FEE27" w:rsidR="00B948DD" w:rsidRPr="005D2201" w:rsidRDefault="00B948DD" w:rsidP="00B948DD">
      <w:pPr>
        <w:spacing w:after="120" w:line="240" w:lineRule="auto"/>
        <w:jc w:val="both"/>
        <w:rPr>
          <w:rFonts w:cstheme="minorHAnsi"/>
          <w:iCs/>
        </w:rPr>
      </w:pPr>
      <w:r w:rsidRPr="005D2201">
        <w:rPr>
          <w:rFonts w:cstheme="minorHAnsi"/>
          <w:iCs/>
        </w:rPr>
        <w:t>Full Name:</w:t>
      </w:r>
      <w:r w:rsidR="00C1072A" w:rsidRPr="005D2201">
        <w:rPr>
          <w:rFonts w:cstheme="minorHAnsi"/>
          <w:iCs/>
        </w:rPr>
        <w:t xml:space="preserve"> </w:t>
      </w:r>
    </w:p>
    <w:p w14:paraId="0C6E90B0" w14:textId="0693CEE9" w:rsidR="00B948DD" w:rsidRPr="005D2201" w:rsidRDefault="00B948DD" w:rsidP="008E59DF">
      <w:pPr>
        <w:spacing w:after="120" w:line="240" w:lineRule="auto"/>
        <w:jc w:val="both"/>
        <w:rPr>
          <w:rFonts w:cstheme="minorHAnsi"/>
          <w:iCs/>
        </w:rPr>
      </w:pPr>
      <w:r w:rsidRPr="005D2201">
        <w:rPr>
          <w:rFonts w:cstheme="minorHAnsi"/>
          <w:iCs/>
        </w:rPr>
        <w:t xml:space="preserve">Email Address: </w:t>
      </w:r>
    </w:p>
    <w:p w14:paraId="212D9A4F" w14:textId="2BDE3494" w:rsidR="008E59DF" w:rsidRPr="005D2201" w:rsidRDefault="008E59DF" w:rsidP="00B948DD">
      <w:pPr>
        <w:spacing w:after="120" w:line="240" w:lineRule="auto"/>
        <w:jc w:val="both"/>
        <w:rPr>
          <w:rFonts w:cstheme="minorHAnsi"/>
          <w:iCs/>
        </w:rPr>
      </w:pPr>
      <w:r w:rsidRPr="005D2201">
        <w:rPr>
          <w:rFonts w:cstheme="minorHAnsi"/>
          <w:iCs/>
        </w:rPr>
        <w:t xml:space="preserve">If applicable, US State: </w:t>
      </w:r>
    </w:p>
    <w:p w14:paraId="4773A0D2" w14:textId="41132C61" w:rsidR="008E59DF" w:rsidRPr="005D2201" w:rsidRDefault="008E59DF" w:rsidP="008317A3">
      <w:pPr>
        <w:pStyle w:val="NoSpacing"/>
        <w:rPr>
          <w:rFonts w:cstheme="minorHAnsi"/>
        </w:rPr>
      </w:pPr>
    </w:p>
    <w:p w14:paraId="19A5A3C6" w14:textId="249C4E2A" w:rsidR="008E59DF" w:rsidRPr="005D2201" w:rsidRDefault="002C6C5D" w:rsidP="002C6C5D">
      <w:pPr>
        <w:pStyle w:val="ListParagraph"/>
        <w:numPr>
          <w:ilvl w:val="0"/>
          <w:numId w:val="7"/>
        </w:numPr>
        <w:spacing w:after="120"/>
        <w:ind w:left="284" w:hanging="426"/>
        <w:jc w:val="both"/>
        <w:rPr>
          <w:rFonts w:cstheme="minorHAnsi"/>
          <w:b/>
          <w:bCs/>
          <w:iCs/>
          <w:sz w:val="22"/>
          <w:szCs w:val="22"/>
          <w:u w:val="single"/>
        </w:rPr>
      </w:pPr>
      <w:r w:rsidRPr="005D2201">
        <w:rPr>
          <w:rFonts w:cstheme="minorHAnsi"/>
          <w:b/>
          <w:bCs/>
          <w:iCs/>
          <w:sz w:val="22"/>
          <w:szCs w:val="22"/>
          <w:u w:val="single"/>
        </w:rPr>
        <w:t xml:space="preserve">What Is Your Relationship </w:t>
      </w:r>
      <w:proofErr w:type="gramStart"/>
      <w:r w:rsidRPr="005D2201">
        <w:rPr>
          <w:rFonts w:cstheme="minorHAnsi"/>
          <w:b/>
          <w:bCs/>
          <w:iCs/>
          <w:sz w:val="22"/>
          <w:szCs w:val="22"/>
          <w:u w:val="single"/>
        </w:rPr>
        <w:t>With</w:t>
      </w:r>
      <w:proofErr w:type="gramEnd"/>
      <w:r w:rsidRPr="005D2201">
        <w:rPr>
          <w:rFonts w:cstheme="minorHAnsi"/>
          <w:b/>
          <w:bCs/>
          <w:iCs/>
          <w:sz w:val="22"/>
          <w:szCs w:val="22"/>
          <w:u w:val="single"/>
        </w:rPr>
        <w:t xml:space="preserve"> Us? </w:t>
      </w:r>
    </w:p>
    <w:p w14:paraId="5037E056" w14:textId="6C0AE3FE" w:rsidR="008E59DF" w:rsidRPr="005D2201" w:rsidRDefault="008E59DF" w:rsidP="00C611E4">
      <w:pPr>
        <w:pStyle w:val="ListParagraph"/>
        <w:numPr>
          <w:ilvl w:val="0"/>
          <w:numId w:val="2"/>
        </w:numPr>
        <w:spacing w:before="240"/>
        <w:ind w:left="714" w:hanging="357"/>
        <w:contextualSpacing w:val="0"/>
        <w:jc w:val="both"/>
        <w:rPr>
          <w:rFonts w:cstheme="minorHAnsi"/>
          <w:sz w:val="22"/>
          <w:szCs w:val="22"/>
        </w:rPr>
      </w:pPr>
      <w:r w:rsidRPr="005D2201">
        <w:rPr>
          <w:rFonts w:cstheme="minorHAnsi"/>
          <w:sz w:val="22"/>
          <w:szCs w:val="22"/>
        </w:rPr>
        <w:t>Customer</w:t>
      </w:r>
    </w:p>
    <w:p w14:paraId="0ECDD819" w14:textId="2A4ABE79" w:rsidR="00C611E4" w:rsidRDefault="00C611E4" w:rsidP="00C611E4">
      <w:pPr>
        <w:pStyle w:val="ListParagraph"/>
        <w:numPr>
          <w:ilvl w:val="0"/>
          <w:numId w:val="2"/>
        </w:numPr>
        <w:ind w:left="714" w:hanging="357"/>
        <w:contextualSpacing w:val="0"/>
        <w:jc w:val="both"/>
        <w:rPr>
          <w:rFonts w:cstheme="minorHAnsi"/>
          <w:sz w:val="22"/>
          <w:szCs w:val="22"/>
        </w:rPr>
      </w:pPr>
      <w:r w:rsidRPr="005D2201">
        <w:rPr>
          <w:rFonts w:cstheme="minorHAnsi"/>
          <w:sz w:val="22"/>
          <w:szCs w:val="22"/>
        </w:rPr>
        <w:t>Prospect</w:t>
      </w:r>
    </w:p>
    <w:p w14:paraId="7DC5608F" w14:textId="72C29AB5" w:rsidR="00600CDD" w:rsidRDefault="00600CDD" w:rsidP="00C611E4">
      <w:pPr>
        <w:pStyle w:val="ListParagraph"/>
        <w:numPr>
          <w:ilvl w:val="0"/>
          <w:numId w:val="2"/>
        </w:numPr>
        <w:ind w:left="714" w:hanging="357"/>
        <w:contextualSpacing w:val="0"/>
        <w:jc w:val="both"/>
        <w:rPr>
          <w:rFonts w:cstheme="minorHAnsi"/>
          <w:sz w:val="22"/>
          <w:szCs w:val="22"/>
        </w:rPr>
      </w:pPr>
      <w:r>
        <w:rPr>
          <w:rFonts w:cstheme="minorHAnsi"/>
          <w:sz w:val="22"/>
          <w:szCs w:val="22"/>
        </w:rPr>
        <w:t>User</w:t>
      </w:r>
    </w:p>
    <w:p w14:paraId="1B098819" w14:textId="2DB244E2" w:rsidR="00600CDD" w:rsidRPr="005D2201" w:rsidRDefault="00600CDD" w:rsidP="00C611E4">
      <w:pPr>
        <w:pStyle w:val="ListParagraph"/>
        <w:numPr>
          <w:ilvl w:val="0"/>
          <w:numId w:val="2"/>
        </w:numPr>
        <w:ind w:left="714" w:hanging="357"/>
        <w:contextualSpacing w:val="0"/>
        <w:jc w:val="both"/>
        <w:rPr>
          <w:rFonts w:cstheme="minorHAnsi"/>
          <w:sz w:val="22"/>
          <w:szCs w:val="22"/>
        </w:rPr>
      </w:pPr>
      <w:r>
        <w:rPr>
          <w:rFonts w:cstheme="minorHAnsi"/>
          <w:sz w:val="22"/>
          <w:szCs w:val="22"/>
        </w:rPr>
        <w:t>Employee/Candidate</w:t>
      </w:r>
    </w:p>
    <w:p w14:paraId="546E907F" w14:textId="5EE845CC" w:rsidR="008E59DF" w:rsidRPr="005D2201" w:rsidRDefault="008E59DF" w:rsidP="008E59DF">
      <w:pPr>
        <w:pStyle w:val="ListParagraph"/>
        <w:numPr>
          <w:ilvl w:val="0"/>
          <w:numId w:val="2"/>
        </w:numPr>
        <w:jc w:val="both"/>
        <w:rPr>
          <w:rFonts w:cstheme="minorHAnsi"/>
          <w:sz w:val="22"/>
          <w:szCs w:val="22"/>
        </w:rPr>
      </w:pPr>
      <w:r w:rsidRPr="005D2201">
        <w:rPr>
          <w:rFonts w:cstheme="minorHAnsi"/>
          <w:sz w:val="22"/>
          <w:szCs w:val="22"/>
        </w:rPr>
        <w:t xml:space="preserve">Vendor </w:t>
      </w:r>
    </w:p>
    <w:p w14:paraId="788116F8" w14:textId="457AF1F8" w:rsidR="00395C49" w:rsidRPr="005D2201" w:rsidRDefault="00395C49" w:rsidP="008E59DF">
      <w:pPr>
        <w:pStyle w:val="ListParagraph"/>
        <w:numPr>
          <w:ilvl w:val="0"/>
          <w:numId w:val="2"/>
        </w:numPr>
        <w:jc w:val="both"/>
        <w:rPr>
          <w:rFonts w:cstheme="minorHAnsi"/>
          <w:sz w:val="22"/>
          <w:szCs w:val="22"/>
        </w:rPr>
      </w:pPr>
      <w:r w:rsidRPr="005D2201">
        <w:rPr>
          <w:rFonts w:cstheme="minorHAnsi"/>
          <w:sz w:val="22"/>
          <w:szCs w:val="22"/>
        </w:rPr>
        <w:t xml:space="preserve">Other </w:t>
      </w:r>
      <w:r w:rsidR="002401EB">
        <w:rPr>
          <w:rFonts w:cstheme="minorHAnsi"/>
          <w:sz w:val="22"/>
          <w:szCs w:val="22"/>
        </w:rPr>
        <w:t>_____</w:t>
      </w:r>
    </w:p>
    <w:p w14:paraId="226CBD67" w14:textId="77777777" w:rsidR="002108B4" w:rsidRPr="005D2201" w:rsidRDefault="002108B4" w:rsidP="00051E37">
      <w:pPr>
        <w:pStyle w:val="ListParagraph"/>
        <w:spacing w:before="240"/>
        <w:jc w:val="both"/>
        <w:rPr>
          <w:rFonts w:cstheme="minorHAnsi"/>
          <w:sz w:val="22"/>
          <w:szCs w:val="22"/>
        </w:rPr>
      </w:pPr>
    </w:p>
    <w:p w14:paraId="6121A5E4" w14:textId="49AD818D" w:rsidR="00051E37" w:rsidRPr="005D2201" w:rsidRDefault="002401EB" w:rsidP="00051E37">
      <w:pPr>
        <w:pStyle w:val="ListParagraph"/>
        <w:numPr>
          <w:ilvl w:val="0"/>
          <w:numId w:val="7"/>
        </w:numPr>
        <w:spacing w:after="120"/>
        <w:ind w:left="284" w:hanging="426"/>
        <w:jc w:val="both"/>
        <w:rPr>
          <w:rFonts w:cstheme="minorHAnsi"/>
          <w:b/>
          <w:bCs/>
          <w:iCs/>
          <w:sz w:val="22"/>
          <w:szCs w:val="22"/>
          <w:u w:val="single"/>
        </w:rPr>
      </w:pPr>
      <w:r w:rsidRPr="005D2201">
        <w:rPr>
          <w:rFonts w:cstheme="minorHAnsi"/>
          <w:b/>
          <w:bCs/>
          <w:iCs/>
          <w:sz w:val="22"/>
          <w:szCs w:val="22"/>
          <w:u w:val="single"/>
        </w:rPr>
        <w:t xml:space="preserve">Your </w:t>
      </w:r>
      <w:r>
        <w:rPr>
          <w:rFonts w:cstheme="minorHAnsi"/>
          <w:b/>
          <w:bCs/>
          <w:iCs/>
          <w:sz w:val="22"/>
          <w:szCs w:val="22"/>
          <w:u w:val="single"/>
        </w:rPr>
        <w:t>R</w:t>
      </w:r>
      <w:r w:rsidRPr="005D2201">
        <w:rPr>
          <w:rFonts w:cstheme="minorHAnsi"/>
          <w:b/>
          <w:bCs/>
          <w:iCs/>
          <w:sz w:val="22"/>
          <w:szCs w:val="22"/>
          <w:u w:val="single"/>
        </w:rPr>
        <w:t xml:space="preserve">equest: </w:t>
      </w:r>
    </w:p>
    <w:p w14:paraId="4454E4AF" w14:textId="0B24F438" w:rsidR="00236909" w:rsidRPr="00236909" w:rsidRDefault="00236909" w:rsidP="001658B3">
      <w:pPr>
        <w:spacing w:after="120"/>
        <w:jc w:val="both"/>
        <w:rPr>
          <w:rFonts w:cstheme="minorHAnsi"/>
          <w:iCs/>
        </w:rPr>
      </w:pPr>
      <w:bookmarkStart w:id="11" w:name="OLE_LINK2"/>
      <w:bookmarkStart w:id="12" w:name="_California:"/>
      <w:bookmarkEnd w:id="12"/>
      <w:r w:rsidRPr="00236909">
        <w:rPr>
          <w:rFonts w:cstheme="minorHAnsi"/>
          <w:iCs/>
        </w:rPr>
        <w:t xml:space="preserve">Detailed below are various rights granted under Data Protection Laws. Note that you might not be eligible to exercise all or part of the rights detailed below – this depends on your jurisdiction, our relationship, and our rights to refuse or retain data under applicable Data Protection Laws. </w:t>
      </w:r>
    </w:p>
    <w:bookmarkEnd w:id="11"/>
    <w:p w14:paraId="6D69DCB6" w14:textId="77777777" w:rsidR="001658B3" w:rsidRPr="001658B3" w:rsidRDefault="001658B3" w:rsidP="001658B3">
      <w:pPr>
        <w:spacing w:after="120"/>
        <w:ind w:left="-142"/>
        <w:jc w:val="both"/>
        <w:rPr>
          <w:iCs/>
        </w:rPr>
      </w:pPr>
    </w:p>
    <w:p w14:paraId="114527AF"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rPr>
      </w:pPr>
      <w:r w:rsidRPr="001658B3">
        <w:rPr>
          <w:rFonts w:cstheme="minorHAnsi"/>
          <w:b/>
          <w:bCs/>
          <w:color w:val="1D1D1D"/>
          <w:u w:val="single"/>
        </w:rPr>
        <w:t>CALIFORNIA</w:t>
      </w:r>
      <w:r w:rsidRPr="001658B3">
        <w:rPr>
          <w:rFonts w:cstheme="minorHAnsi"/>
          <w:b/>
          <w:bCs/>
          <w:color w:val="1D1D1D"/>
        </w:rPr>
        <w:t xml:space="preserve">: </w:t>
      </w:r>
    </w:p>
    <w:p w14:paraId="251017E7" w14:textId="77777777" w:rsidR="001658B3" w:rsidRPr="001658B3" w:rsidRDefault="001658B3" w:rsidP="001658B3">
      <w:pPr>
        <w:spacing w:after="120"/>
        <w:ind w:left="10"/>
        <w:jc w:val="both"/>
        <w:rPr>
          <w:b/>
          <w:i/>
        </w:rPr>
      </w:pPr>
      <w:r w:rsidRPr="001658B3">
        <w:rPr>
          <w:b/>
        </w:rPr>
        <w:t>Please check the applicable right</w:t>
      </w:r>
      <w:r w:rsidRPr="001658B3">
        <w:rPr>
          <w:b/>
          <w:bCs/>
          <w:iCs/>
        </w:rPr>
        <w:t>(s)</w:t>
      </w:r>
      <w:r w:rsidRPr="001658B3">
        <w:rPr>
          <w:b/>
        </w:rPr>
        <w:t xml:space="preserve"> you are requesting to execute:</w:t>
      </w:r>
    </w:p>
    <w:p w14:paraId="7571BCA6"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13" w:name="OLE_LINK18"/>
      <w:bookmarkStart w:id="14" w:name="OLE_LINK7"/>
      <w:r w:rsidRPr="001658B3">
        <w:rPr>
          <w:rFonts w:eastAsiaTheme="minorEastAsia"/>
          <w:color w:val="000000"/>
          <w:lang w:bidi="ar-SA"/>
        </w:rPr>
        <w:t>Right to Know or Access</w:t>
      </w:r>
      <w:bookmarkEnd w:id="13"/>
      <w:r w:rsidRPr="001658B3">
        <w:rPr>
          <w:rFonts w:eastAsiaTheme="minorEastAsia"/>
          <w:color w:val="000000"/>
          <w:lang w:bidi="ar-SA"/>
        </w:rPr>
        <w:t xml:space="preserve"> the Personal </w:t>
      </w:r>
      <w:proofErr w:type="gramStart"/>
      <w:r w:rsidRPr="001658B3">
        <w:rPr>
          <w:rFonts w:eastAsiaTheme="minorEastAsia"/>
          <w:color w:val="000000"/>
          <w:lang w:bidi="ar-SA"/>
        </w:rPr>
        <w:t>Information;</w:t>
      </w:r>
      <w:proofErr w:type="gramEnd"/>
    </w:p>
    <w:p w14:paraId="275F344D"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15" w:name="OLE_LINK13"/>
      <w:bookmarkEnd w:id="14"/>
      <w:r w:rsidRPr="001658B3">
        <w:rPr>
          <w:rFonts w:eastAsiaTheme="minorEastAsia"/>
          <w:color w:val="000000"/>
          <w:lang w:bidi="ar-SA"/>
        </w:rPr>
        <w:t xml:space="preserve">Right to Deletion of the Personal Information </w:t>
      </w:r>
      <w:r w:rsidRPr="001658B3">
        <w:rPr>
          <w:iCs/>
        </w:rPr>
        <w:t xml:space="preserve">(deletion right is not absolute and in certain cases we will have the lawful right to maintain the Personal </w:t>
      </w:r>
      <w:r w:rsidRPr="001658B3">
        <w:rPr>
          <w:rFonts w:eastAsiaTheme="minorEastAsia"/>
          <w:color w:val="000000"/>
          <w:lang w:bidi="ar-SA"/>
        </w:rPr>
        <w:t>Information</w:t>
      </w:r>
      <w:r w:rsidRPr="001658B3" w:rsidDel="00AF726D">
        <w:rPr>
          <w:iCs/>
        </w:rPr>
        <w:t xml:space="preserve"> </w:t>
      </w:r>
      <w:r w:rsidRPr="001658B3">
        <w:rPr>
          <w:iCs/>
        </w:rPr>
        <w:t xml:space="preserve">- </w:t>
      </w:r>
      <w:r w:rsidRPr="001658B3">
        <w:rPr>
          <w:rFonts w:eastAsiaTheme="minorEastAsia" w:cstheme="minorHAnsi"/>
          <w:color w:val="000000"/>
          <w:lang w:bidi="ar-SA"/>
        </w:rPr>
        <w:t>see the “</w:t>
      </w:r>
      <w:bookmarkStart w:id="16" w:name="OLE_LINK54"/>
      <w:r w:rsidRPr="001658B3">
        <w:rPr>
          <w:rFonts w:eastAsiaTheme="minorEastAsia" w:cstheme="minorHAnsi"/>
          <w:color w:val="000000"/>
          <w:lang w:bidi="ar-SA"/>
        </w:rPr>
        <w:fldChar w:fldCharType="begin"/>
      </w:r>
      <w:r w:rsidRPr="001658B3">
        <w:rPr>
          <w:rFonts w:eastAsiaTheme="minorEastAsia" w:cstheme="minorHAnsi"/>
          <w:color w:val="000000"/>
          <w:lang w:bidi="ar-SA"/>
        </w:rPr>
        <w:instrText>HYPERLINK  \l "_DELETION_RIGHTS_UNDER"</w:instrText>
      </w:r>
      <w:r w:rsidRPr="001658B3">
        <w:rPr>
          <w:rFonts w:eastAsiaTheme="minorEastAsia" w:cstheme="minorHAnsi"/>
          <w:color w:val="000000"/>
          <w:lang w:bidi="ar-SA"/>
        </w:rPr>
      </w:r>
      <w:r w:rsidRPr="001658B3">
        <w:rPr>
          <w:rFonts w:eastAsiaTheme="minorEastAsia" w:cstheme="minorHAnsi"/>
          <w:color w:val="000000"/>
          <w:lang w:bidi="ar-SA"/>
        </w:rPr>
        <w:fldChar w:fldCharType="separate"/>
      </w:r>
      <w:r w:rsidRPr="001658B3">
        <w:rPr>
          <w:rFonts w:eastAsiaTheme="minorEastAsia" w:cstheme="minorHAnsi"/>
          <w:color w:val="0000FF" w:themeColor="hyperlink"/>
          <w:u w:val="single"/>
          <w:lang w:bidi="ar-SA"/>
        </w:rPr>
        <w:t>Deletion Rights Under U.S. Data Protection Laws</w:t>
      </w:r>
      <w:r w:rsidRPr="001658B3">
        <w:rPr>
          <w:rFonts w:eastAsiaTheme="minorEastAsia" w:cstheme="minorHAnsi"/>
          <w:color w:val="000000"/>
          <w:lang w:bidi="ar-SA"/>
        </w:rPr>
        <w:fldChar w:fldCharType="end"/>
      </w:r>
      <w:r w:rsidRPr="001658B3">
        <w:rPr>
          <w:rFonts w:eastAsiaTheme="minorEastAsia" w:cstheme="minorHAnsi"/>
          <w:color w:val="000000"/>
          <w:lang w:bidi="ar-SA"/>
        </w:rPr>
        <w:t>”</w:t>
      </w:r>
      <w:bookmarkEnd w:id="16"/>
      <w:r w:rsidRPr="001658B3">
        <w:rPr>
          <w:rFonts w:eastAsiaTheme="minorEastAsia" w:cstheme="minorHAnsi"/>
          <w:color w:val="000000"/>
          <w:lang w:bidi="ar-SA"/>
        </w:rPr>
        <w:t xml:space="preserve"> below</w:t>
      </w:r>
      <w:proofErr w:type="gramStart"/>
      <w:r w:rsidRPr="001658B3">
        <w:rPr>
          <w:iCs/>
        </w:rPr>
        <w:t>);</w:t>
      </w:r>
      <w:proofErr w:type="gramEnd"/>
    </w:p>
    <w:p w14:paraId="0A663B87" w14:textId="77777777" w:rsidR="001658B3" w:rsidRPr="001658B3" w:rsidRDefault="001658B3" w:rsidP="001658B3">
      <w:pPr>
        <w:numPr>
          <w:ilvl w:val="0"/>
          <w:numId w:val="1"/>
        </w:numPr>
        <w:spacing w:after="120" w:line="240" w:lineRule="auto"/>
        <w:ind w:left="436" w:hanging="426"/>
        <w:jc w:val="both"/>
        <w:rPr>
          <w:rFonts w:ascii="Times New Roman" w:eastAsiaTheme="minorEastAsia" w:hAnsi="Times New Roman"/>
          <w:sz w:val="20"/>
          <w:szCs w:val="24"/>
          <w:lang w:bidi="ar-SA"/>
        </w:rPr>
      </w:pPr>
      <w:bookmarkStart w:id="17" w:name="OLE_LINK14"/>
      <w:bookmarkEnd w:id="15"/>
      <w:r w:rsidRPr="001658B3">
        <w:rPr>
          <w:rFonts w:eastAsiaTheme="minorEastAsia"/>
          <w:color w:val="000000"/>
          <w:lang w:bidi="ar-SA"/>
        </w:rPr>
        <w:t>Right to Data Portability</w:t>
      </w:r>
      <w:bookmarkEnd w:id="17"/>
      <w:r w:rsidRPr="001658B3">
        <w:rPr>
          <w:rFonts w:eastAsiaTheme="minorEastAsia"/>
          <w:color w:val="000000"/>
          <w:lang w:bidi="ar-SA"/>
        </w:rPr>
        <w:t xml:space="preserve"> (to obtain a portable copy of the Personal Information</w:t>
      </w:r>
      <w:proofErr w:type="gramStart"/>
      <w:r w:rsidRPr="001658B3">
        <w:rPr>
          <w:rFonts w:eastAsiaTheme="minorEastAsia"/>
          <w:color w:val="000000"/>
          <w:lang w:bidi="ar-SA"/>
        </w:rPr>
        <w:t>);</w:t>
      </w:r>
      <w:proofErr w:type="gramEnd"/>
    </w:p>
    <w:p w14:paraId="0F065D72"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18" w:name="OLE_LINK57"/>
      <w:r w:rsidRPr="001658B3">
        <w:rPr>
          <w:rFonts w:eastAsiaTheme="minorEastAsia"/>
          <w:color w:val="000000"/>
          <w:lang w:bidi="ar-SA"/>
        </w:rPr>
        <w:t xml:space="preserve">Right to </w:t>
      </w:r>
      <w:bookmarkStart w:id="19" w:name="OLE_LINK55"/>
      <w:proofErr w:type="gramStart"/>
      <w:r w:rsidRPr="001658B3">
        <w:rPr>
          <w:rFonts w:eastAsiaTheme="minorEastAsia"/>
          <w:color w:val="000000"/>
          <w:lang w:bidi="ar-SA"/>
        </w:rPr>
        <w:t>Non-Discrimination</w:t>
      </w:r>
      <w:bookmarkEnd w:id="19"/>
      <w:r w:rsidRPr="001658B3">
        <w:rPr>
          <w:rFonts w:eastAsiaTheme="minorEastAsia"/>
          <w:color w:val="000000"/>
          <w:lang w:bidi="ar-SA"/>
        </w:rPr>
        <w:t>;</w:t>
      </w:r>
      <w:proofErr w:type="gramEnd"/>
    </w:p>
    <w:bookmarkEnd w:id="18"/>
    <w:p w14:paraId="023BA91F"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 xml:space="preserve">Right to </w:t>
      </w:r>
      <w:proofErr w:type="gramStart"/>
      <w:r w:rsidRPr="001658B3">
        <w:rPr>
          <w:rFonts w:eastAsiaTheme="minorEastAsia"/>
          <w:color w:val="000000"/>
          <w:lang w:bidi="ar-SA"/>
        </w:rPr>
        <w:t>Rectification;</w:t>
      </w:r>
      <w:proofErr w:type="gramEnd"/>
    </w:p>
    <w:p w14:paraId="45D3C169"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20" w:name="OLE_LINK53"/>
      <w:r w:rsidRPr="001658B3">
        <w:rPr>
          <w:rFonts w:eastAsiaTheme="minorEastAsia"/>
          <w:color w:val="000000"/>
          <w:lang w:bidi="ar-SA"/>
        </w:rPr>
        <w:t xml:space="preserve">Right to Limit the Use and Disclosure of Sensitive Personal </w:t>
      </w:r>
      <w:proofErr w:type="gramStart"/>
      <w:r w:rsidRPr="001658B3">
        <w:rPr>
          <w:rFonts w:eastAsiaTheme="minorEastAsia"/>
          <w:color w:val="000000"/>
          <w:lang w:bidi="ar-SA"/>
        </w:rPr>
        <w:t>Information</w:t>
      </w:r>
      <w:bookmarkEnd w:id="20"/>
      <w:r w:rsidRPr="001658B3">
        <w:rPr>
          <w:rFonts w:eastAsiaTheme="minorEastAsia"/>
          <w:color w:val="000000"/>
          <w:lang w:bidi="ar-SA"/>
        </w:rPr>
        <w:t>;</w:t>
      </w:r>
      <w:proofErr w:type="gramEnd"/>
      <w:r w:rsidRPr="001658B3">
        <w:rPr>
          <w:rFonts w:eastAsiaTheme="minorEastAsia"/>
          <w:color w:val="000000"/>
          <w:lang w:bidi="ar-SA"/>
        </w:rPr>
        <w:t xml:space="preserve"> </w:t>
      </w:r>
    </w:p>
    <w:p w14:paraId="67AFA6FF"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21" w:name="OLE_LINK26"/>
      <w:r w:rsidRPr="001658B3">
        <w:rPr>
          <w:rFonts w:eastAsiaTheme="minorEastAsia" w:cstheme="minorHAnsi"/>
          <w:color w:val="000000"/>
          <w:lang w:bidi="ar-SA"/>
        </w:rPr>
        <w:t>Right to Opt-</w:t>
      </w:r>
      <w:r w:rsidRPr="001658B3">
        <w:rPr>
          <w:rFonts w:eastAsiaTheme="minorEastAsia"/>
          <w:color w:val="000000"/>
          <w:lang w:bidi="ar-SA"/>
        </w:rPr>
        <w:t xml:space="preserve">Out of: </w:t>
      </w:r>
      <w:bookmarkEnd w:id="21"/>
    </w:p>
    <w:p w14:paraId="58A66AEA" w14:textId="77777777" w:rsidR="001658B3" w:rsidRPr="001658B3" w:rsidRDefault="001658B3" w:rsidP="001658B3">
      <w:pPr>
        <w:numPr>
          <w:ilvl w:val="0"/>
          <w:numId w:val="1"/>
        </w:numPr>
        <w:spacing w:after="120" w:line="240" w:lineRule="auto"/>
        <w:ind w:left="796"/>
        <w:jc w:val="both"/>
        <w:rPr>
          <w:rFonts w:eastAsiaTheme="minorEastAsia"/>
          <w:color w:val="000000"/>
          <w:lang w:bidi="ar-SA"/>
        </w:rPr>
      </w:pPr>
      <w:r w:rsidRPr="001658B3">
        <w:rPr>
          <w:rFonts w:eastAsiaTheme="minorEastAsia"/>
          <w:color w:val="000000"/>
          <w:lang w:bidi="ar-SA"/>
        </w:rPr>
        <w:t xml:space="preserve">Sale of Personal </w:t>
      </w:r>
      <w:bookmarkStart w:id="22" w:name="OLE_LINK41"/>
      <w:proofErr w:type="gramStart"/>
      <w:r w:rsidRPr="001658B3">
        <w:rPr>
          <w:rFonts w:eastAsiaTheme="minorEastAsia"/>
          <w:color w:val="000000"/>
          <w:lang w:bidi="ar-SA"/>
        </w:rPr>
        <w:t>Information</w:t>
      </w:r>
      <w:bookmarkEnd w:id="22"/>
      <w:r w:rsidRPr="001658B3">
        <w:rPr>
          <w:rFonts w:eastAsiaTheme="minorEastAsia"/>
          <w:color w:val="000000"/>
          <w:lang w:bidi="ar-SA"/>
        </w:rPr>
        <w:t>;</w:t>
      </w:r>
      <w:proofErr w:type="gramEnd"/>
    </w:p>
    <w:p w14:paraId="03606A87" w14:textId="77777777" w:rsidR="001658B3" w:rsidRPr="001658B3" w:rsidRDefault="001658B3" w:rsidP="001658B3">
      <w:pPr>
        <w:numPr>
          <w:ilvl w:val="0"/>
          <w:numId w:val="1"/>
        </w:numPr>
        <w:spacing w:after="120" w:line="240" w:lineRule="auto"/>
        <w:ind w:left="796"/>
        <w:jc w:val="both"/>
        <w:rPr>
          <w:rFonts w:eastAsiaTheme="minorEastAsia"/>
          <w:color w:val="000000"/>
          <w:lang w:bidi="ar-SA"/>
        </w:rPr>
      </w:pPr>
      <w:r w:rsidRPr="001658B3">
        <w:rPr>
          <w:rFonts w:eastAsiaTheme="minorEastAsia"/>
          <w:color w:val="000000"/>
          <w:lang w:bidi="ar-SA"/>
        </w:rPr>
        <w:t>Sharing for Cross-Contextual Behavioral Advertising; or</w:t>
      </w:r>
    </w:p>
    <w:p w14:paraId="24E37684" w14:textId="77777777" w:rsidR="001658B3" w:rsidRPr="001658B3" w:rsidRDefault="001658B3" w:rsidP="001658B3">
      <w:pPr>
        <w:numPr>
          <w:ilvl w:val="0"/>
          <w:numId w:val="1"/>
        </w:numPr>
        <w:spacing w:after="120" w:line="240" w:lineRule="auto"/>
        <w:ind w:left="796"/>
        <w:jc w:val="both"/>
        <w:rPr>
          <w:rFonts w:eastAsiaTheme="minorEastAsia"/>
          <w:color w:val="000000"/>
          <w:lang w:bidi="ar-SA"/>
        </w:rPr>
      </w:pPr>
      <w:r w:rsidRPr="001658B3">
        <w:rPr>
          <w:rFonts w:eastAsiaTheme="minorEastAsia"/>
          <w:color w:val="000000"/>
          <w:lang w:bidi="ar-SA"/>
        </w:rPr>
        <w:t>Use of Automated Decision Making; or</w:t>
      </w:r>
    </w:p>
    <w:p w14:paraId="454665A4"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Other _______________________________________________________________________.</w:t>
      </w:r>
    </w:p>
    <w:p w14:paraId="38B62D8E" w14:textId="77777777" w:rsidR="001658B3" w:rsidRPr="001658B3" w:rsidRDefault="001658B3" w:rsidP="001658B3">
      <w:pPr>
        <w:spacing w:after="120"/>
        <w:ind w:left="10"/>
        <w:jc w:val="both"/>
        <w:rPr>
          <w:b/>
          <w:bCs/>
          <w:color w:val="000000"/>
          <w:u w:val="single"/>
        </w:rPr>
      </w:pPr>
    </w:p>
    <w:p w14:paraId="13DCD892" w14:textId="77777777" w:rsidR="001658B3" w:rsidRDefault="001658B3">
      <w:pPr>
        <w:spacing w:after="200" w:line="276" w:lineRule="auto"/>
        <w:rPr>
          <w:rFonts w:cstheme="minorHAnsi"/>
          <w:b/>
          <w:bCs/>
          <w:color w:val="1D1D1D"/>
          <w:u w:val="single"/>
        </w:rPr>
      </w:pPr>
      <w:bookmarkStart w:id="23" w:name="_*CCPA_Opt-Out_Rights:"/>
      <w:bookmarkEnd w:id="23"/>
      <w:r>
        <w:rPr>
          <w:rFonts w:cstheme="minorHAnsi"/>
          <w:b/>
          <w:bCs/>
          <w:color w:val="1D1D1D"/>
          <w:u w:val="single"/>
        </w:rPr>
        <w:br w:type="page"/>
      </w:r>
    </w:p>
    <w:p w14:paraId="3FFE666B" w14:textId="6DE20B6A" w:rsidR="001658B3" w:rsidRPr="001658B3" w:rsidRDefault="001658B3" w:rsidP="001658B3">
      <w:pPr>
        <w:numPr>
          <w:ilvl w:val="0"/>
          <w:numId w:val="16"/>
        </w:numPr>
        <w:shd w:val="clear" w:color="auto" w:fill="FFFFFF"/>
        <w:spacing w:before="240" w:after="0"/>
        <w:ind w:left="10" w:firstLine="0"/>
        <w:jc w:val="both"/>
        <w:textAlignment w:val="baseline"/>
        <w:outlineLvl w:val="1"/>
        <w:rPr>
          <w:rFonts w:cstheme="minorHAnsi"/>
          <w:b/>
          <w:bCs/>
          <w:color w:val="1D1D1D"/>
          <w:u w:val="single"/>
        </w:rPr>
      </w:pPr>
      <w:r w:rsidRPr="001658B3">
        <w:rPr>
          <w:rFonts w:cstheme="minorHAnsi"/>
          <w:b/>
          <w:bCs/>
          <w:color w:val="1D1D1D"/>
          <w:u w:val="single"/>
        </w:rPr>
        <w:lastRenderedPageBreak/>
        <w:t>CCPA Opt-Out Rights</w:t>
      </w:r>
      <w:r w:rsidRPr="001658B3">
        <w:rPr>
          <w:rFonts w:cstheme="minorHAnsi"/>
          <w:b/>
          <w:bCs/>
          <w:color w:val="1D1D1D"/>
        </w:rPr>
        <w:t xml:space="preserve">: </w:t>
      </w:r>
    </w:p>
    <w:p w14:paraId="1DABFBCD" w14:textId="77777777" w:rsidR="001658B3" w:rsidRPr="001658B3" w:rsidRDefault="001658B3" w:rsidP="001658B3">
      <w:pPr>
        <w:autoSpaceDE w:val="0"/>
        <w:autoSpaceDN w:val="0"/>
        <w:adjustRightInd w:val="0"/>
        <w:spacing w:after="120" w:line="240" w:lineRule="auto"/>
        <w:ind w:left="10"/>
        <w:jc w:val="both"/>
        <w:rPr>
          <w:color w:val="000000"/>
        </w:rPr>
      </w:pPr>
      <w:bookmarkStart w:id="24" w:name="OLE_LINK27"/>
      <w:r w:rsidRPr="001658B3">
        <w:rPr>
          <w:color w:val="000000"/>
        </w:rPr>
        <w:t xml:space="preserve">The Right to Opt-out of Sale; Opt-Out of Sharing for Cross-Contextual Behavioral Advertising; </w:t>
      </w:r>
      <w:bookmarkStart w:id="25" w:name="OLE_LINK197"/>
      <w:r w:rsidRPr="001658B3">
        <w:rPr>
          <w:color w:val="000000"/>
        </w:rPr>
        <w:t>can be executed without filling the form</w:t>
      </w:r>
      <w:r w:rsidRPr="001658B3">
        <w:rPr>
          <w:rFonts w:cstheme="minorHAnsi"/>
          <w:color w:val="000000"/>
        </w:rPr>
        <w:t xml:space="preserve">:  </w:t>
      </w:r>
      <w:bookmarkEnd w:id="25"/>
      <w:r w:rsidRPr="001658B3">
        <w:rPr>
          <w:color w:val="000000"/>
        </w:rPr>
        <w:t xml:space="preserve"> </w:t>
      </w:r>
    </w:p>
    <w:p w14:paraId="69E7B4A6" w14:textId="77777777" w:rsidR="001658B3" w:rsidRPr="001658B3" w:rsidRDefault="001658B3" w:rsidP="001658B3">
      <w:pPr>
        <w:numPr>
          <w:ilvl w:val="0"/>
          <w:numId w:val="17"/>
        </w:numPr>
        <w:spacing w:after="120" w:line="240" w:lineRule="auto"/>
        <w:ind w:left="512" w:hanging="357"/>
        <w:jc w:val="both"/>
        <w:rPr>
          <w:rFonts w:eastAsiaTheme="minorEastAsia" w:cstheme="minorHAnsi"/>
          <w:color w:val="000000"/>
          <w:lang w:bidi="ar-SA"/>
        </w:rPr>
      </w:pPr>
      <w:r w:rsidRPr="001658B3">
        <w:rPr>
          <w:rFonts w:eastAsiaTheme="minorEastAsia" w:cstheme="minorHAnsi"/>
          <w:color w:val="000000"/>
          <w:u w:val="single"/>
          <w:lang w:bidi="ar-SA"/>
        </w:rPr>
        <w:t>Through our website footer</w:t>
      </w:r>
      <w:r w:rsidRPr="001658B3">
        <w:rPr>
          <w:rFonts w:eastAsiaTheme="minorEastAsia" w:cstheme="minorHAnsi"/>
          <w:color w:val="000000"/>
          <w:lang w:bidi="ar-SA"/>
        </w:rPr>
        <w:t xml:space="preserve">: </w:t>
      </w:r>
      <w:r w:rsidRPr="001658B3">
        <w:rPr>
          <w:rFonts w:eastAsiaTheme="minorEastAsia"/>
          <w:color w:val="000000"/>
          <w:szCs w:val="24"/>
          <w:lang w:bidi="ar-SA"/>
        </w:rPr>
        <w:t xml:space="preserve">You can opt-out </w:t>
      </w:r>
      <w:r w:rsidRPr="001658B3">
        <w:rPr>
          <w:rFonts w:eastAsiaTheme="minorEastAsia" w:cstheme="minorHAnsi"/>
          <w:color w:val="000000"/>
          <w:lang w:bidi="ar-SA"/>
        </w:rPr>
        <w:t xml:space="preserve">from processing </w:t>
      </w:r>
      <w:r w:rsidRPr="001658B3">
        <w:rPr>
          <w:rFonts w:eastAsiaTheme="minorEastAsia"/>
          <w:color w:val="000000"/>
          <w:szCs w:val="24"/>
          <w:lang w:bidi="ar-SA"/>
        </w:rPr>
        <w:t xml:space="preserve">of </w:t>
      </w:r>
      <w:r w:rsidRPr="001658B3">
        <w:rPr>
          <w:rFonts w:eastAsiaTheme="minorEastAsia" w:cstheme="minorHAnsi"/>
          <w:color w:val="000000"/>
          <w:lang w:bidi="ar-SA"/>
        </w:rPr>
        <w:t>online identifiers or other marketing data, for analytics or marketing purposes,</w:t>
      </w:r>
      <w:r w:rsidRPr="001658B3">
        <w:rPr>
          <w:rFonts w:eastAsiaTheme="minorEastAsia"/>
          <w:color w:val="000000"/>
          <w:szCs w:val="24"/>
          <w:lang w:bidi="ar-SA"/>
        </w:rPr>
        <w:t xml:space="preserve"> at any time</w:t>
      </w:r>
      <w:r w:rsidRPr="001658B3">
        <w:rPr>
          <w:rFonts w:eastAsiaTheme="minorEastAsia" w:cstheme="minorHAnsi"/>
          <w:color w:val="000000"/>
          <w:lang w:bidi="ar-SA"/>
        </w:rPr>
        <w:t xml:space="preserve">, by using </w:t>
      </w:r>
      <w:r w:rsidRPr="001658B3">
        <w:rPr>
          <w:rFonts w:eastAsiaTheme="minorEastAsia"/>
          <w:color w:val="000000"/>
          <w:szCs w:val="24"/>
          <w:lang w:bidi="ar-SA"/>
        </w:rPr>
        <w:t xml:space="preserve">the </w:t>
      </w:r>
      <w:r w:rsidRPr="001658B3">
        <w:rPr>
          <w:rFonts w:eastAsiaTheme="minorEastAsia" w:cstheme="minorHAnsi"/>
          <w:color w:val="000000"/>
          <w:lang w:bidi="ar-SA"/>
        </w:rPr>
        <w:t>cookie settings banner available through our website footer.</w:t>
      </w:r>
    </w:p>
    <w:p w14:paraId="790A2196" w14:textId="77777777" w:rsidR="001658B3" w:rsidRPr="001658B3" w:rsidRDefault="001658B3" w:rsidP="001658B3">
      <w:pPr>
        <w:numPr>
          <w:ilvl w:val="0"/>
          <w:numId w:val="17"/>
        </w:numPr>
        <w:spacing w:after="120" w:line="240" w:lineRule="auto"/>
        <w:ind w:left="512" w:hanging="357"/>
        <w:jc w:val="both"/>
        <w:rPr>
          <w:rFonts w:ascii="Calibri" w:eastAsiaTheme="minorEastAsia" w:hAnsi="Calibri"/>
          <w:color w:val="000000"/>
          <w:szCs w:val="24"/>
          <w:lang w:bidi="ar-SA"/>
        </w:rPr>
      </w:pPr>
      <w:r w:rsidRPr="001658B3">
        <w:rPr>
          <w:rFonts w:eastAsiaTheme="minorEastAsia" w:cstheme="minorHAnsi"/>
          <w:u w:val="single"/>
          <w:lang w:bidi="ar-SA"/>
        </w:rPr>
        <w:t>Through Device-Level Choices</w:t>
      </w:r>
      <w:r w:rsidRPr="001658B3">
        <w:rPr>
          <w:rFonts w:eastAsiaTheme="minorEastAsia" w:cstheme="minorHAnsi"/>
          <w:color w:val="000000"/>
          <w:lang w:bidi="ar-SA"/>
        </w:rPr>
        <w:t>: </w:t>
      </w:r>
      <w:r w:rsidRPr="001658B3">
        <w:rPr>
          <w:rFonts w:eastAsiaTheme="minorEastAsia"/>
          <w:color w:val="000000"/>
          <w:szCs w:val="24"/>
          <w:lang w:bidi="ar-SA"/>
        </w:rPr>
        <w:t>If you do not want to receive interest-based advertisements, you can limit the collection of certain information through your device settings. </w:t>
      </w:r>
    </w:p>
    <w:p w14:paraId="14B77D2B" w14:textId="77777777" w:rsidR="001658B3" w:rsidRPr="001658B3" w:rsidRDefault="001658B3" w:rsidP="001658B3">
      <w:pPr>
        <w:numPr>
          <w:ilvl w:val="0"/>
          <w:numId w:val="17"/>
        </w:numPr>
        <w:spacing w:after="120" w:line="240" w:lineRule="auto"/>
        <w:ind w:left="512" w:hanging="357"/>
        <w:jc w:val="both"/>
        <w:rPr>
          <w:rFonts w:ascii="Calibri" w:eastAsiaTheme="minorEastAsia" w:hAnsi="Calibri"/>
          <w:color w:val="000000"/>
          <w:szCs w:val="24"/>
          <w:lang w:bidi="ar-SA"/>
        </w:rPr>
      </w:pPr>
      <w:r w:rsidRPr="001658B3">
        <w:rPr>
          <w:rFonts w:ascii="Calibri" w:eastAsiaTheme="minorEastAsia" w:hAnsi="Calibri" w:cs="Calibri"/>
          <w:color w:val="000000"/>
          <w:u w:val="single"/>
          <w:lang w:bidi="ar-SA"/>
        </w:rPr>
        <w:t>Designated CCPA Opt-Out Tools</w:t>
      </w:r>
      <w:r w:rsidRPr="001658B3">
        <w:rPr>
          <w:rFonts w:ascii="Calibri" w:eastAsiaTheme="minorEastAsia" w:hAnsi="Calibri" w:cs="Calibri"/>
          <w:color w:val="000000"/>
          <w:lang w:bidi="ar-SA"/>
        </w:rPr>
        <w:t xml:space="preserve">: California resident who wishes to opt-out of having their data used for interest-based advertising, may exercise such right through designated CCPA opt-out tools such as the tool available at: </w:t>
      </w:r>
      <w:hyperlink r:id="rId11" w:history="1">
        <w:r w:rsidRPr="001658B3">
          <w:rPr>
            <w:rFonts w:ascii="Calibri" w:eastAsiaTheme="minorEastAsia" w:hAnsi="Calibri" w:cs="Calibri"/>
            <w:color w:val="0000FF" w:themeColor="hyperlink"/>
            <w:u w:val="single"/>
            <w:lang w:bidi="ar-SA"/>
          </w:rPr>
          <w:t>https://optout.privacyrights.info/</w:t>
        </w:r>
      </w:hyperlink>
      <w:r w:rsidRPr="001658B3">
        <w:rPr>
          <w:rFonts w:ascii="Calibri" w:eastAsiaTheme="minorEastAsia" w:hAnsi="Calibri" w:cs="Calibri"/>
          <w:color w:val="000000"/>
          <w:lang w:bidi="ar-SA"/>
        </w:rPr>
        <w:t>.</w:t>
      </w:r>
      <w:r w:rsidRPr="001658B3">
        <w:rPr>
          <w:rFonts w:ascii="Calibri" w:eastAsiaTheme="minorEastAsia" w:hAnsi="Calibri"/>
          <w:color w:val="000000"/>
          <w:szCs w:val="24"/>
          <w:lang w:bidi="ar-SA"/>
        </w:rPr>
        <w:t xml:space="preserve"> </w:t>
      </w:r>
    </w:p>
    <w:p w14:paraId="5E498FE5" w14:textId="77777777" w:rsidR="001658B3" w:rsidRPr="001658B3" w:rsidRDefault="001658B3" w:rsidP="001658B3">
      <w:pPr>
        <w:numPr>
          <w:ilvl w:val="0"/>
          <w:numId w:val="17"/>
        </w:numPr>
        <w:spacing w:after="120" w:line="240" w:lineRule="auto"/>
        <w:ind w:left="512" w:hanging="357"/>
        <w:jc w:val="both"/>
        <w:rPr>
          <w:rFonts w:ascii="Calibri" w:eastAsiaTheme="minorEastAsia" w:hAnsi="Calibri"/>
          <w:color w:val="000000"/>
          <w:szCs w:val="24"/>
          <w:lang w:bidi="ar-SA"/>
        </w:rPr>
      </w:pPr>
      <w:r w:rsidRPr="001658B3">
        <w:rPr>
          <w:rFonts w:ascii="Calibri" w:eastAsiaTheme="minorEastAsia" w:hAnsi="Calibri"/>
          <w:color w:val="000000"/>
          <w:szCs w:val="24"/>
          <w:lang w:bidi="ar-SA"/>
        </w:rPr>
        <w:t xml:space="preserve">Use the </w:t>
      </w:r>
      <w:hyperlink r:id="rId12" w:history="1">
        <w:r w:rsidRPr="001658B3">
          <w:rPr>
            <w:rFonts w:ascii="Calibri" w:eastAsiaTheme="minorEastAsia" w:hAnsi="Calibri"/>
            <w:color w:val="0000FF" w:themeColor="hyperlink"/>
            <w:szCs w:val="24"/>
            <w:u w:val="single"/>
            <w:lang w:bidi="ar-SA"/>
          </w:rPr>
          <w:t>Global Privacy Control</w:t>
        </w:r>
      </w:hyperlink>
      <w:r w:rsidRPr="001658B3">
        <w:rPr>
          <w:rFonts w:ascii="Calibri" w:eastAsiaTheme="minorEastAsia" w:hAnsi="Calibri"/>
          <w:color w:val="000000"/>
          <w:szCs w:val="24"/>
          <w:lang w:bidi="ar-SA"/>
        </w:rPr>
        <w:t xml:space="preserve"> (“</w:t>
      </w:r>
      <w:r w:rsidRPr="001658B3">
        <w:rPr>
          <w:rFonts w:ascii="Calibri" w:eastAsiaTheme="minorEastAsia" w:hAnsi="Calibri"/>
          <w:b/>
          <w:color w:val="000000"/>
          <w:szCs w:val="24"/>
          <w:lang w:bidi="ar-SA"/>
        </w:rPr>
        <w:t>GPC</w:t>
      </w:r>
      <w:r w:rsidRPr="001658B3">
        <w:rPr>
          <w:rFonts w:ascii="Calibri" w:eastAsiaTheme="minorEastAsia" w:hAnsi="Calibri"/>
          <w:color w:val="000000"/>
          <w:szCs w:val="24"/>
          <w:lang w:bidi="ar-SA"/>
        </w:rPr>
        <w:t xml:space="preserve">”) signals. </w:t>
      </w:r>
    </w:p>
    <w:p w14:paraId="472223A6" w14:textId="77777777" w:rsidR="001658B3" w:rsidRPr="001658B3" w:rsidRDefault="001658B3" w:rsidP="001658B3">
      <w:pPr>
        <w:autoSpaceDE w:val="0"/>
        <w:autoSpaceDN w:val="0"/>
        <w:adjustRightInd w:val="0"/>
        <w:spacing w:after="120" w:line="240" w:lineRule="auto"/>
        <w:ind w:left="10"/>
        <w:jc w:val="both"/>
        <w:rPr>
          <w:rFonts w:ascii="Calibri" w:hAnsi="Calibri"/>
          <w:color w:val="000000"/>
        </w:rPr>
      </w:pPr>
      <w:r w:rsidRPr="001658B3">
        <w:rPr>
          <w:rFonts w:ascii="Calibri" w:hAnsi="Calibri"/>
          <w:color w:val="000000"/>
        </w:rPr>
        <w:t xml:space="preserve">Please know that opting out of interest-based advertising does not mean that you will not receive advertising. You may still receive ads, but those ads may be less relevant to your interests. </w:t>
      </w:r>
    </w:p>
    <w:bookmarkEnd w:id="24"/>
    <w:p w14:paraId="03BE80E2" w14:textId="77777777" w:rsidR="001658B3" w:rsidRPr="001658B3" w:rsidRDefault="001658B3" w:rsidP="001658B3">
      <w:pPr>
        <w:spacing w:after="120"/>
        <w:ind w:left="10"/>
        <w:jc w:val="both"/>
        <w:rPr>
          <w:rFonts w:ascii="Calibri" w:hAnsi="Calibri"/>
          <w:b/>
          <w:color w:val="000000"/>
        </w:rPr>
      </w:pPr>
    </w:p>
    <w:p w14:paraId="3E630EF5" w14:textId="77777777" w:rsidR="001658B3" w:rsidRPr="001658B3" w:rsidRDefault="001658B3" w:rsidP="001658B3">
      <w:pPr>
        <w:spacing w:after="120"/>
        <w:ind w:left="10"/>
        <w:jc w:val="both"/>
        <w:rPr>
          <w:rFonts w:ascii="Calibri" w:hAnsi="Calibri"/>
          <w:b/>
          <w:color w:val="000000"/>
          <w:u w:val="single"/>
        </w:rPr>
      </w:pPr>
      <w:r w:rsidRPr="001658B3">
        <w:rPr>
          <w:rFonts w:ascii="Calibri" w:hAnsi="Calibri"/>
          <w:b/>
          <w:color w:val="000000"/>
          <w:u w:val="single"/>
        </w:rPr>
        <w:t xml:space="preserve">Authorized Agency: </w:t>
      </w:r>
    </w:p>
    <w:p w14:paraId="794190F6" w14:textId="2E356C41" w:rsidR="001658B3" w:rsidRPr="001658B3" w:rsidRDefault="001658B3" w:rsidP="001658B3">
      <w:pPr>
        <w:spacing w:after="120"/>
        <w:ind w:left="10"/>
        <w:jc w:val="both"/>
        <w:rPr>
          <w:rFonts w:cstheme="minorHAnsi"/>
          <w:color w:val="000000"/>
        </w:rPr>
      </w:pPr>
      <w:r w:rsidRPr="001658B3">
        <w:rPr>
          <w:rFonts w:ascii="Calibri" w:hAnsi="Calibri"/>
          <w:color w:val="000000"/>
        </w:rPr>
        <w:t xml:space="preserve">You may submit the request by an authorized agency as detailed </w:t>
      </w:r>
      <w:bookmarkStart w:id="26" w:name="OLE_LINK33"/>
      <w:r w:rsidRPr="001658B3">
        <w:rPr>
          <w:rFonts w:ascii="Calibri" w:hAnsi="Calibri"/>
          <w:color w:val="000000"/>
        </w:rPr>
        <w:t xml:space="preserve">in the </w:t>
      </w:r>
      <w:hyperlink r:id="rId13" w:history="1">
        <w:r w:rsidRPr="001658B3">
          <w:rPr>
            <w:rFonts w:ascii="Calibri" w:hAnsi="Calibri" w:cs="Calibri"/>
            <w:color w:val="0000FF" w:themeColor="hyperlink"/>
            <w:u w:val="single"/>
          </w:rPr>
          <w:t>CCPA Notice</w:t>
        </w:r>
        <w:bookmarkEnd w:id="26"/>
      </w:hyperlink>
      <w:r w:rsidRPr="001658B3">
        <w:rPr>
          <w:rFonts w:ascii="Calibri" w:hAnsi="Calibri" w:cs="Calibri"/>
          <w:color w:val="000000"/>
        </w:rPr>
        <w:t>. Note we</w:t>
      </w:r>
      <w:r w:rsidRPr="001658B3">
        <w:rPr>
          <w:rFonts w:ascii="Calibri" w:hAnsi="Calibri"/>
          <w:color w:val="000000"/>
        </w:rPr>
        <w:t xml:space="preserve"> may deny a request from an authorized agent that does not submit proof that they have been authorized by you to act on your behalf.</w:t>
      </w:r>
    </w:p>
    <w:p w14:paraId="636323E7" w14:textId="77777777" w:rsidR="001658B3" w:rsidRPr="001658B3" w:rsidRDefault="001658B3" w:rsidP="001658B3">
      <w:pPr>
        <w:spacing w:after="120"/>
        <w:ind w:left="10"/>
        <w:jc w:val="both"/>
        <w:rPr>
          <w:rFonts w:cstheme="minorHAnsi"/>
          <w:b/>
          <w:bCs/>
          <w:color w:val="000000"/>
        </w:rPr>
      </w:pPr>
    </w:p>
    <w:p w14:paraId="6D653C8B"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Response Framework &amp; Appeal: </w:t>
      </w:r>
    </w:p>
    <w:p w14:paraId="5FD0825A" w14:textId="5BC54249" w:rsidR="001658B3" w:rsidRPr="001658B3" w:rsidRDefault="001658B3" w:rsidP="001658B3">
      <w:pPr>
        <w:shd w:val="clear" w:color="auto" w:fill="FFFFFF"/>
        <w:spacing w:after="120"/>
        <w:ind w:left="10"/>
        <w:jc w:val="both"/>
        <w:textAlignment w:val="baseline"/>
      </w:pPr>
      <w:r w:rsidRPr="001658B3">
        <w:rPr>
          <w:rFonts w:cstheme="minorHAnsi"/>
          <w:color w:val="000000"/>
        </w:rPr>
        <w:t>We aim to complete all CCPA verifiable consumer requests as soon as reasonably practicable and consistent with the 45-days timeframe mandated by the CCPA</w:t>
      </w:r>
      <w:r w:rsidRPr="001658B3">
        <w:rPr>
          <w:rFonts w:cstheme="minorHAnsi"/>
          <w:bCs/>
          <w:iCs/>
        </w:rPr>
        <w:t xml:space="preserve">. </w:t>
      </w:r>
      <w:bookmarkStart w:id="27" w:name="OLE_LINK29"/>
      <w:r w:rsidRPr="001658B3">
        <w:rPr>
          <w:rFonts w:cstheme="minorHAnsi"/>
          <w:bCs/>
          <w:iCs/>
        </w:rPr>
        <w:t xml:space="preserve">We have the right </w:t>
      </w:r>
      <w:bookmarkStart w:id="28" w:name="OLE_LINK35"/>
      <w:r w:rsidRPr="001658B3">
        <w:rPr>
          <w:rFonts w:cstheme="minorHAnsi"/>
          <w:bCs/>
          <w:iCs/>
        </w:rPr>
        <w:t>to extend the response time by additional</w:t>
      </w:r>
      <w:bookmarkEnd w:id="28"/>
      <w:r w:rsidRPr="001658B3">
        <w:rPr>
          <w:rFonts w:cstheme="minorHAnsi"/>
          <w:bCs/>
          <w:iCs/>
        </w:rPr>
        <w:t xml:space="preserve"> 45 days when reasonably necessary, provided we have sent you a notification of the extension within the first 45 days, together with the reasons for the delay. </w:t>
      </w:r>
      <w:r w:rsidRPr="001658B3">
        <w:rPr>
          <w:rFonts w:cstheme="minorHAnsi"/>
          <w:color w:val="000000"/>
        </w:rPr>
        <w:t xml:space="preserve">If we refuse to </w:t>
      </w:r>
      <w:proofErr w:type="gramStart"/>
      <w:r w:rsidRPr="001658B3">
        <w:rPr>
          <w:rFonts w:cstheme="minorHAnsi"/>
          <w:color w:val="000000"/>
        </w:rPr>
        <w:t>take action</w:t>
      </w:r>
      <w:proofErr w:type="gramEnd"/>
      <w:r w:rsidRPr="001658B3">
        <w:rPr>
          <w:rFonts w:cstheme="minorHAnsi"/>
          <w:color w:val="000000"/>
        </w:rPr>
        <w:t xml:space="preserve"> on your request, we shall inform you, without delay, and in any case, within the 90</w:t>
      </w:r>
      <w:r w:rsidR="005818C8">
        <w:rPr>
          <w:rFonts w:cstheme="minorHAnsi"/>
          <w:color w:val="000000"/>
        </w:rPr>
        <w:t>-</w:t>
      </w:r>
      <w:r w:rsidRPr="001658B3">
        <w:rPr>
          <w:rFonts w:cstheme="minorHAnsi"/>
          <w:color w:val="000000"/>
        </w:rPr>
        <w:t>days timeframe mandated by the CCPA, of our decision along with the reasoning for not taking action and your right to appeal our decision.</w:t>
      </w:r>
    </w:p>
    <w:bookmarkEnd w:id="27"/>
    <w:p w14:paraId="5D259939" w14:textId="77777777" w:rsidR="001658B3" w:rsidRPr="001658B3" w:rsidRDefault="001658B3" w:rsidP="001658B3">
      <w:pPr>
        <w:spacing w:after="120"/>
        <w:ind w:left="10"/>
        <w:jc w:val="both"/>
        <w:rPr>
          <w:rFonts w:cstheme="minorHAnsi"/>
          <w:bCs/>
          <w:iCs/>
        </w:rPr>
      </w:pPr>
      <w:r w:rsidRPr="001658B3">
        <w:rPr>
          <w:rFonts w:cstheme="minorHAnsi"/>
          <w:bCs/>
          <w:iCs/>
        </w:rPr>
        <w:t>If you have an account with us, we may deliver our written response to that account or via email at our sole discretion. If you do not have an account with us, we will deliver our written response by mail or electronically. You do not need to create an account for submitting a request. Any disclosures we provide will only cover the 12-month period preceding our receipt of your request. The response we provide will also explain the reasons we cannot comply with a request, if applicable.</w:t>
      </w:r>
    </w:p>
    <w:p w14:paraId="06741A72" w14:textId="77777777" w:rsidR="001658B3" w:rsidRPr="001658B3" w:rsidRDefault="001658B3" w:rsidP="001658B3">
      <w:pPr>
        <w:spacing w:after="120"/>
        <w:ind w:left="10"/>
        <w:jc w:val="both"/>
        <w:rPr>
          <w:color w:val="000000"/>
        </w:rPr>
      </w:pPr>
    </w:p>
    <w:p w14:paraId="2F2728C2"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 xml:space="preserve">VIRGINIA: </w:t>
      </w:r>
    </w:p>
    <w:p w14:paraId="0C536DCD"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77A80459"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 xml:space="preserve">Right to Confirm if the Personal Data is </w:t>
      </w:r>
      <w:r w:rsidRPr="001658B3">
        <w:rPr>
          <w:rFonts w:eastAsiaTheme="minorEastAsia" w:cstheme="minorHAnsi"/>
          <w:color w:val="000000"/>
          <w:lang w:bidi="ar-SA"/>
        </w:rPr>
        <w:t xml:space="preserve">Being </w:t>
      </w:r>
      <w:proofErr w:type="gramStart"/>
      <w:r w:rsidRPr="001658B3">
        <w:rPr>
          <w:rFonts w:eastAsiaTheme="minorEastAsia"/>
          <w:color w:val="000000"/>
          <w:lang w:bidi="ar-SA"/>
        </w:rPr>
        <w:t>Processed;</w:t>
      </w:r>
      <w:proofErr w:type="gramEnd"/>
    </w:p>
    <w:p w14:paraId="03BBB0FD"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lastRenderedPageBreak/>
        <w:t xml:space="preserve">Right to Access the Personal </w:t>
      </w:r>
      <w:proofErr w:type="gramStart"/>
      <w:r w:rsidRPr="001658B3">
        <w:rPr>
          <w:rFonts w:eastAsiaTheme="minorEastAsia"/>
          <w:color w:val="000000"/>
          <w:lang w:bidi="ar-SA"/>
        </w:rPr>
        <w:t>Data;</w:t>
      </w:r>
      <w:proofErr w:type="gramEnd"/>
    </w:p>
    <w:p w14:paraId="528187B1"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stheme="minorHAnsi"/>
          <w:color w:val="000000"/>
          <w:lang w:bidi="ar-SA"/>
        </w:rPr>
        <w:t>Right</w:t>
      </w:r>
      <w:r w:rsidRPr="001658B3">
        <w:rPr>
          <w:rFonts w:eastAsiaTheme="minorEastAsia"/>
          <w:color w:val="000000"/>
          <w:lang w:bidi="ar-SA"/>
        </w:rPr>
        <w:t xml:space="preserve"> to Deletion of Personal Data (deletion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 below</w:t>
      </w:r>
      <w:proofErr w:type="gramStart"/>
      <w:r w:rsidRPr="001658B3">
        <w:rPr>
          <w:rFonts w:eastAsiaTheme="minorEastAsia"/>
          <w:color w:val="000000"/>
          <w:lang w:bidi="ar-SA"/>
        </w:rPr>
        <w:t>);</w:t>
      </w:r>
      <w:proofErr w:type="gramEnd"/>
      <w:r w:rsidRPr="001658B3">
        <w:rPr>
          <w:rFonts w:eastAsiaTheme="minorEastAsia"/>
          <w:color w:val="000000"/>
          <w:lang w:bidi="ar-SA"/>
        </w:rPr>
        <w:t xml:space="preserve"> </w:t>
      </w:r>
    </w:p>
    <w:p w14:paraId="4E3F6A77" w14:textId="77777777" w:rsidR="001658B3" w:rsidRPr="001658B3" w:rsidRDefault="001658B3" w:rsidP="001658B3">
      <w:pPr>
        <w:numPr>
          <w:ilvl w:val="0"/>
          <w:numId w:val="1"/>
        </w:numPr>
        <w:spacing w:after="120" w:line="240" w:lineRule="auto"/>
        <w:ind w:left="436" w:hanging="426"/>
        <w:jc w:val="both"/>
        <w:rPr>
          <w:rFonts w:eastAsiaTheme="minorEastAsia"/>
          <w:color w:val="000000"/>
          <w:sz w:val="24"/>
          <w:szCs w:val="24"/>
          <w:lang w:bidi="ar-SA"/>
        </w:rPr>
      </w:pPr>
      <w:r w:rsidRPr="001658B3">
        <w:rPr>
          <w:rFonts w:eastAsiaTheme="minorEastAsia"/>
          <w:color w:val="000000"/>
          <w:lang w:bidi="ar-SA"/>
        </w:rPr>
        <w:t>Right to Data Portability (to obtain a portable copy of the data</w:t>
      </w:r>
      <w:proofErr w:type="gramStart"/>
      <w:r w:rsidRPr="001658B3">
        <w:rPr>
          <w:rFonts w:eastAsiaTheme="minorEastAsia"/>
          <w:color w:val="000000"/>
          <w:lang w:bidi="ar-SA"/>
        </w:rPr>
        <w:t>);</w:t>
      </w:r>
      <w:proofErr w:type="gramEnd"/>
    </w:p>
    <w:p w14:paraId="71E436E9"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r w:rsidRPr="001658B3">
        <w:rPr>
          <w:rFonts w:eastAsiaTheme="minorEastAsia"/>
          <w:color w:val="000000"/>
          <w:lang w:bidi="ar-SA"/>
        </w:rPr>
        <w:t>;</w:t>
      </w:r>
      <w:proofErr w:type="gramEnd"/>
    </w:p>
    <w:p w14:paraId="5B1B871F"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Processing of Personal Data for the purpose of: </w:t>
      </w:r>
    </w:p>
    <w:p w14:paraId="4A1BA17A"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210EB0C5"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Data; or </w:t>
      </w:r>
    </w:p>
    <w:p w14:paraId="4BA03B2D"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Profiling Used for Decisions that Produce Legal or Similarly Significant Effects on a </w:t>
      </w:r>
      <w:proofErr w:type="gramStart"/>
      <w:r w:rsidRPr="001658B3">
        <w:rPr>
          <w:rFonts w:eastAsiaTheme="minorEastAsia" w:cstheme="minorHAnsi"/>
          <w:color w:val="000000"/>
          <w:lang w:bidi="ar-SA"/>
        </w:rPr>
        <w:t>Consumer;</w:t>
      </w:r>
      <w:proofErr w:type="gramEnd"/>
      <w:r w:rsidRPr="001658B3">
        <w:rPr>
          <w:rFonts w:eastAsiaTheme="minorEastAsia" w:cstheme="minorHAnsi"/>
          <w:color w:val="000000"/>
          <w:lang w:bidi="ar-SA"/>
        </w:rPr>
        <w:t xml:space="preserve"> </w:t>
      </w:r>
      <w:r w:rsidRPr="001658B3">
        <w:rPr>
          <w:rFonts w:eastAsiaTheme="minorEastAsia"/>
          <w:color w:val="000000"/>
          <w:lang w:bidi="ar-SA"/>
        </w:rPr>
        <w:t xml:space="preserve"> </w:t>
      </w:r>
      <w:r w:rsidRPr="001658B3">
        <w:rPr>
          <w:rFonts w:eastAsiaTheme="minorEastAsia"/>
          <w:color w:val="000000"/>
          <w:sz w:val="24"/>
          <w:szCs w:val="24"/>
          <w:lang w:bidi="ar-SA"/>
        </w:rPr>
        <w:t xml:space="preserve"> </w:t>
      </w:r>
    </w:p>
    <w:p w14:paraId="5D0AFD5F"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Right to Non-Discrimination; or</w:t>
      </w:r>
    </w:p>
    <w:p w14:paraId="09A6FF0E"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proofErr w:type="gramStart"/>
      <w:r w:rsidRPr="001658B3">
        <w:rPr>
          <w:rFonts w:eastAsiaTheme="minorEastAsia"/>
          <w:color w:val="000000"/>
          <w:lang w:bidi="ar-SA"/>
        </w:rPr>
        <w:t>Other:_</w:t>
      </w:r>
      <w:proofErr w:type="gramEnd"/>
      <w:r w:rsidRPr="001658B3">
        <w:rPr>
          <w:rFonts w:eastAsiaTheme="minorEastAsia"/>
          <w:color w:val="000000"/>
          <w:lang w:bidi="ar-SA"/>
        </w:rPr>
        <w:t>_________________________________________________________________________</w:t>
      </w:r>
    </w:p>
    <w:p w14:paraId="669371E2" w14:textId="77777777" w:rsidR="001658B3" w:rsidRPr="001658B3" w:rsidRDefault="001658B3" w:rsidP="001658B3">
      <w:pPr>
        <w:spacing w:after="120"/>
        <w:ind w:left="10"/>
        <w:jc w:val="both"/>
        <w:rPr>
          <w:rFonts w:cstheme="minorHAnsi"/>
          <w:color w:val="000000"/>
        </w:rPr>
      </w:pPr>
    </w:p>
    <w:p w14:paraId="4184D4FA" w14:textId="77777777" w:rsidR="001658B3" w:rsidRPr="001658B3" w:rsidRDefault="001658B3" w:rsidP="001658B3">
      <w:pPr>
        <w:spacing w:after="120"/>
        <w:ind w:left="10"/>
        <w:jc w:val="both"/>
        <w:rPr>
          <w:rFonts w:cstheme="minorHAnsi"/>
          <w:color w:val="000000"/>
        </w:rPr>
      </w:pPr>
      <w:bookmarkStart w:id="29" w:name="OLE_LINK32"/>
      <w:r w:rsidRPr="001658B3">
        <w:rPr>
          <w:rFonts w:cstheme="minorHAnsi"/>
          <w:b/>
          <w:bCs/>
          <w:color w:val="000000"/>
          <w:u w:val="single"/>
        </w:rPr>
        <w:t>Opt-Out Rights:</w:t>
      </w:r>
    </w:p>
    <w:p w14:paraId="1FEB478D" w14:textId="77777777" w:rsidR="001658B3" w:rsidRPr="001658B3" w:rsidRDefault="001658B3" w:rsidP="001658B3">
      <w:pPr>
        <w:spacing w:after="120"/>
        <w:ind w:left="10"/>
        <w:jc w:val="both"/>
        <w:rPr>
          <w:rFonts w:eastAsia="Times New Roman" w:cstheme="minorHAnsi"/>
        </w:rPr>
      </w:pPr>
      <w:r w:rsidRPr="001658B3">
        <w:rPr>
          <w:rFonts w:eastAsia="Times New Roman" w:cstheme="minorHAnsi"/>
        </w:rPr>
        <w:t xml:space="preserve">Except for specific CCPA designated tools, 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w:t>
      </w:r>
      <w:proofErr w:type="gramStart"/>
      <w:r w:rsidRPr="001658B3">
        <w:rPr>
          <w:rFonts w:eastAsia="Times New Roman" w:cstheme="minorHAnsi"/>
        </w:rPr>
        <w:t>your</w:t>
      </w:r>
      <w:proofErr w:type="gramEnd"/>
      <w:r w:rsidRPr="001658B3">
        <w:rPr>
          <w:rFonts w:eastAsia="Times New Roman" w:cstheme="minorHAnsi"/>
        </w:rPr>
        <w:t xml:space="preserve"> opt-out rights without filling out this DSR.</w:t>
      </w:r>
    </w:p>
    <w:p w14:paraId="20249FB3" w14:textId="77777777" w:rsidR="001658B3" w:rsidRPr="001658B3" w:rsidRDefault="001658B3" w:rsidP="001658B3">
      <w:pPr>
        <w:spacing w:after="120"/>
        <w:ind w:left="10"/>
        <w:jc w:val="both"/>
        <w:rPr>
          <w:rFonts w:cstheme="minorHAnsi"/>
          <w:b/>
          <w:bCs/>
          <w:color w:val="000000"/>
          <w:u w:val="single"/>
        </w:rPr>
      </w:pPr>
      <w:bookmarkStart w:id="30" w:name="OLE_LINK21"/>
      <w:bookmarkEnd w:id="29"/>
    </w:p>
    <w:p w14:paraId="380F67B3"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Response Framework &amp; Appeal: </w:t>
      </w:r>
    </w:p>
    <w:p w14:paraId="420A176B" w14:textId="77777777" w:rsidR="001658B3" w:rsidRPr="001658B3" w:rsidRDefault="001658B3" w:rsidP="001658B3">
      <w:pPr>
        <w:shd w:val="clear" w:color="auto" w:fill="FFFFFF"/>
        <w:spacing w:after="120"/>
        <w:ind w:left="10"/>
        <w:jc w:val="both"/>
        <w:textAlignment w:val="baseline"/>
        <w:rPr>
          <w:rFonts w:cstheme="minorHAnsi"/>
          <w:color w:val="000000"/>
        </w:rPr>
      </w:pPr>
      <w:r w:rsidRPr="001658B3">
        <w:rPr>
          <w:rFonts w:cstheme="minorHAnsi"/>
          <w:color w:val="000000"/>
        </w:rPr>
        <w:t>We aim to complete all VCDPA authenticated consumer requests as soon as reasonably practicable and consistent with the 45-</w:t>
      </w:r>
      <w:proofErr w:type="spellStart"/>
      <w:r w:rsidRPr="001658B3">
        <w:rPr>
          <w:rFonts w:cstheme="minorHAnsi"/>
          <w:color w:val="000000"/>
        </w:rPr>
        <w:t>days time</w:t>
      </w:r>
      <w:proofErr w:type="spellEnd"/>
      <w:r w:rsidRPr="001658B3">
        <w:rPr>
          <w:rFonts w:cstheme="minorHAnsi"/>
          <w:color w:val="000000"/>
        </w:rPr>
        <w:t xml:space="preserve"> frame mandated by the VCDPA</w:t>
      </w:r>
      <w:r w:rsidRPr="001658B3">
        <w:rPr>
          <w:rFonts w:cstheme="minorHAnsi"/>
          <w:bCs/>
          <w:iCs/>
        </w:rPr>
        <w:t>. We have the right to extend the response time by additional 45 days when reasonably necessary</w:t>
      </w:r>
      <w:bookmarkStart w:id="31" w:name="OLE_LINK30"/>
      <w:r w:rsidRPr="001658B3">
        <w:rPr>
          <w:rFonts w:cstheme="minorHAnsi"/>
          <w:bCs/>
          <w:iCs/>
        </w:rPr>
        <w:t xml:space="preserve">, provided we have sent you a notification of the extension within the first 45 days, together with the reasons for the delay. </w:t>
      </w:r>
      <w:bookmarkEnd w:id="31"/>
      <w:r w:rsidRPr="001658B3">
        <w:rPr>
          <w:rFonts w:cstheme="minorHAnsi"/>
          <w:color w:val="000000"/>
        </w:rPr>
        <w:t xml:space="preserve">If we refuse to </w:t>
      </w:r>
      <w:proofErr w:type="gramStart"/>
      <w:r w:rsidRPr="001658B3">
        <w:rPr>
          <w:rFonts w:cstheme="minorHAnsi"/>
          <w:color w:val="000000"/>
        </w:rPr>
        <w:t>take action</w:t>
      </w:r>
      <w:proofErr w:type="gramEnd"/>
      <w:r w:rsidRPr="001658B3">
        <w:rPr>
          <w:rFonts w:cstheme="minorHAnsi"/>
          <w:color w:val="000000"/>
        </w:rPr>
        <w:t xml:space="preserve"> on your request, </w:t>
      </w:r>
      <w:bookmarkStart w:id="32" w:name="OLE_LINK31"/>
      <w:r w:rsidRPr="001658B3">
        <w:rPr>
          <w:rFonts w:cstheme="minorHAnsi"/>
          <w:color w:val="000000"/>
        </w:rPr>
        <w:t xml:space="preserve">we shall inform you, without delay, and in any case, within the 90 </w:t>
      </w:r>
      <w:proofErr w:type="spellStart"/>
      <w:r w:rsidRPr="001658B3">
        <w:rPr>
          <w:rFonts w:cstheme="minorHAnsi"/>
          <w:color w:val="000000"/>
        </w:rPr>
        <w:t>days</w:t>
      </w:r>
      <w:proofErr w:type="spellEnd"/>
      <w:r w:rsidRPr="001658B3">
        <w:rPr>
          <w:rFonts w:cstheme="minorHAnsi"/>
          <w:color w:val="000000"/>
        </w:rPr>
        <w:t xml:space="preserve"> timeframe mandated by the VCDPA, of our decision along with the justification for declining to take action and instructions for how to appeal the decision. To the extent you chose to appeal our decision</w:t>
      </w:r>
      <w:bookmarkEnd w:id="32"/>
      <w:r w:rsidRPr="001658B3">
        <w:rPr>
          <w:rFonts w:cstheme="minorHAnsi"/>
          <w:color w:val="000000"/>
        </w:rPr>
        <w:t>,</w:t>
      </w:r>
      <w:r w:rsidRPr="001658B3">
        <w:rPr>
          <w:rFonts w:ascii="PT Serif" w:hAnsi="PT Serif"/>
          <w:color w:val="444444"/>
          <w:sz w:val="27"/>
          <w:szCs w:val="27"/>
        </w:rPr>
        <w:t> </w:t>
      </w:r>
      <w:r w:rsidRPr="001658B3">
        <w:rPr>
          <w:rFonts w:cstheme="minorHAnsi"/>
          <w:bCs/>
          <w:iCs/>
        </w:rPr>
        <w:t xml:space="preserve">within 60 days of our receipt of your appeal, we will inform you in writing of any action taken or not taken in response to the appeal, including a written explanation of the reasons for the decisions. If the appeal is denied, you may submit a complaint to the Virginia Attorney General at </w:t>
      </w:r>
      <w:hyperlink r:id="rId14" w:history="1">
        <w:r w:rsidRPr="001658B3">
          <w:rPr>
            <w:rFonts w:cstheme="minorHAnsi"/>
            <w:bCs/>
            <w:iCs/>
            <w:color w:val="0000FF" w:themeColor="hyperlink"/>
            <w:u w:val="single"/>
          </w:rPr>
          <w:t>https://www.oag.state.va.us/consumercomplaintform</w:t>
        </w:r>
      </w:hyperlink>
      <w:r w:rsidRPr="001658B3">
        <w:rPr>
          <w:rFonts w:cstheme="minorHAnsi"/>
          <w:bCs/>
          <w:iCs/>
        </w:rPr>
        <w:t>.</w:t>
      </w:r>
    </w:p>
    <w:p w14:paraId="18313219" w14:textId="77777777" w:rsidR="001658B3" w:rsidRPr="001658B3" w:rsidRDefault="001658B3" w:rsidP="001658B3">
      <w:pPr>
        <w:spacing w:after="120"/>
        <w:ind w:left="10"/>
        <w:jc w:val="both"/>
        <w:rPr>
          <w:rFonts w:cstheme="minorHAnsi"/>
          <w:color w:val="1D1D1D"/>
        </w:rPr>
      </w:pPr>
      <w:r w:rsidRPr="001658B3">
        <w:rPr>
          <w:rFonts w:cstheme="minorHAnsi"/>
          <w:bCs/>
          <w:iCs/>
        </w:rPr>
        <w:t xml:space="preserve">Note, if you have an account with us, we may require you to use the account to submit the request. </w:t>
      </w:r>
      <w:r w:rsidRPr="001658B3">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 we will not be able to grant your request.</w:t>
      </w:r>
    </w:p>
    <w:bookmarkEnd w:id="30"/>
    <w:p w14:paraId="325BB4D6" w14:textId="77777777" w:rsidR="001658B3" w:rsidRPr="001658B3" w:rsidRDefault="001658B3" w:rsidP="001658B3">
      <w:pPr>
        <w:spacing w:after="120"/>
        <w:ind w:left="10"/>
        <w:jc w:val="both"/>
        <w:rPr>
          <w:rFonts w:cstheme="minorHAnsi"/>
          <w:color w:val="1D1D1D"/>
        </w:rPr>
      </w:pPr>
    </w:p>
    <w:p w14:paraId="691C262B" w14:textId="77777777" w:rsidR="005818C8" w:rsidRDefault="005818C8">
      <w:pPr>
        <w:spacing w:after="200" w:line="276" w:lineRule="auto"/>
        <w:rPr>
          <w:rFonts w:cstheme="minorHAnsi"/>
          <w:b/>
          <w:bCs/>
          <w:color w:val="1D1D1D"/>
          <w:u w:val="single"/>
        </w:rPr>
      </w:pPr>
      <w:r>
        <w:rPr>
          <w:rFonts w:cstheme="minorHAnsi"/>
          <w:b/>
          <w:bCs/>
          <w:color w:val="1D1D1D"/>
          <w:u w:val="single"/>
        </w:rPr>
        <w:br w:type="page"/>
      </w:r>
    </w:p>
    <w:p w14:paraId="033541B9" w14:textId="398CC988"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lastRenderedPageBreak/>
        <w:t xml:space="preserve">COLORADO: </w:t>
      </w:r>
    </w:p>
    <w:p w14:paraId="2D2710BA" w14:textId="77777777" w:rsidR="001658B3" w:rsidRPr="001658B3" w:rsidRDefault="001658B3" w:rsidP="001658B3">
      <w:pPr>
        <w:spacing w:after="120"/>
        <w:ind w:left="10"/>
        <w:jc w:val="both"/>
        <w:rPr>
          <w:i/>
        </w:rPr>
      </w:pPr>
      <w:r w:rsidRPr="001658B3">
        <w:rPr>
          <w:b/>
          <w:bCs/>
          <w:iCs/>
        </w:rPr>
        <w:t xml:space="preserve">Please check the applicable </w:t>
      </w:r>
      <w:bookmarkStart w:id="33" w:name="OLE_LINK4"/>
      <w:r w:rsidRPr="001658B3">
        <w:rPr>
          <w:b/>
          <w:bCs/>
          <w:iCs/>
        </w:rPr>
        <w:t>right(s)</w:t>
      </w:r>
      <w:bookmarkEnd w:id="33"/>
      <w:r w:rsidRPr="001658B3">
        <w:rPr>
          <w:b/>
          <w:bCs/>
          <w:iCs/>
        </w:rPr>
        <w:t xml:space="preserve"> you are requesting to execute</w:t>
      </w:r>
      <w:r w:rsidRPr="001658B3">
        <w:rPr>
          <w:iCs/>
        </w:rPr>
        <w:t>:</w:t>
      </w:r>
    </w:p>
    <w:p w14:paraId="4EB98417"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 xml:space="preserve">Right of Access the Personal </w:t>
      </w:r>
      <w:proofErr w:type="gramStart"/>
      <w:r w:rsidRPr="001658B3">
        <w:rPr>
          <w:rFonts w:eastAsiaTheme="minorEastAsia"/>
          <w:color w:val="000000"/>
          <w:lang w:bidi="ar-SA"/>
        </w:rPr>
        <w:t>Data;</w:t>
      </w:r>
      <w:proofErr w:type="gramEnd"/>
    </w:p>
    <w:p w14:paraId="3E0D5300"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r w:rsidRPr="001658B3">
        <w:rPr>
          <w:rFonts w:eastAsiaTheme="minorEastAsia"/>
          <w:color w:val="000000"/>
          <w:lang w:bidi="ar-SA"/>
        </w:rPr>
        <w:t>;</w:t>
      </w:r>
      <w:proofErr w:type="gramEnd"/>
    </w:p>
    <w:p w14:paraId="20360F61"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 xml:space="preserve">Right to Deletion of Personal Data (deletion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 below</w:t>
      </w:r>
      <w:proofErr w:type="gramStart"/>
      <w:r w:rsidRPr="001658B3">
        <w:rPr>
          <w:rFonts w:eastAsiaTheme="minorEastAsia"/>
          <w:color w:val="000000"/>
          <w:lang w:bidi="ar-SA"/>
        </w:rPr>
        <w:t>);</w:t>
      </w:r>
      <w:proofErr w:type="gramEnd"/>
    </w:p>
    <w:p w14:paraId="54F8B0B0"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Right to Data Portability (to obtain a portable copy of the Personal Data</w:t>
      </w:r>
      <w:proofErr w:type="gramStart"/>
      <w:r w:rsidRPr="001658B3">
        <w:rPr>
          <w:rFonts w:eastAsiaTheme="minorEastAsia"/>
          <w:color w:val="000000"/>
          <w:lang w:bidi="ar-SA"/>
        </w:rPr>
        <w:t>);</w:t>
      </w:r>
      <w:proofErr w:type="gramEnd"/>
      <w:r w:rsidRPr="001658B3">
        <w:rPr>
          <w:rFonts w:eastAsiaTheme="minorEastAsia"/>
          <w:color w:val="000000"/>
          <w:lang w:bidi="ar-SA"/>
        </w:rPr>
        <w:t xml:space="preserve"> </w:t>
      </w:r>
    </w:p>
    <w:p w14:paraId="639F2F78"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rtl/>
          <w:lang w:bidi="ar-SA"/>
        </w:rPr>
      </w:pPr>
      <w:r w:rsidRPr="001658B3">
        <w:rPr>
          <w:rFonts w:eastAsiaTheme="minorEastAsia" w:cstheme="minorHAnsi"/>
          <w:color w:val="000000"/>
          <w:lang w:bidi="ar-SA"/>
        </w:rPr>
        <w:t>Right to Opt-</w:t>
      </w:r>
      <w:r w:rsidRPr="001658B3">
        <w:rPr>
          <w:rFonts w:eastAsiaTheme="minorEastAsia" w:hint="cs"/>
          <w:color w:val="000000"/>
          <w:lang w:bidi="ar-SA"/>
        </w:rPr>
        <w:t>O</w:t>
      </w:r>
      <w:r w:rsidRPr="001658B3">
        <w:rPr>
          <w:rFonts w:eastAsiaTheme="minorEastAsia"/>
          <w:color w:val="000000"/>
          <w:lang w:bidi="ar-SA"/>
        </w:rPr>
        <w:t>ut</w:t>
      </w:r>
      <w:r w:rsidRPr="001658B3">
        <w:rPr>
          <w:rFonts w:eastAsiaTheme="minorEastAsia" w:cstheme="minorHAnsi"/>
          <w:color w:val="000000"/>
          <w:lang w:bidi="ar-SA"/>
        </w:rPr>
        <w:t xml:space="preserve"> of the Processing of Personal Data for the purpose of: </w:t>
      </w:r>
    </w:p>
    <w:p w14:paraId="6CECFF22"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5B04B4CF"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Data; or </w:t>
      </w:r>
    </w:p>
    <w:p w14:paraId="5E9953F8"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Profiling Used for Decisions that Produce Legal or Similarly Significant Effects on a Consumer; or </w:t>
      </w:r>
      <w:r w:rsidRPr="001658B3">
        <w:rPr>
          <w:rFonts w:eastAsiaTheme="minorEastAsia"/>
          <w:color w:val="000000"/>
          <w:lang w:bidi="ar-SA"/>
        </w:rPr>
        <w:t xml:space="preserve"> </w:t>
      </w:r>
    </w:p>
    <w:p w14:paraId="3B374B14"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 xml:space="preserve">Right to </w:t>
      </w:r>
      <w:proofErr w:type="gramStart"/>
      <w:r w:rsidRPr="001658B3">
        <w:rPr>
          <w:rFonts w:eastAsiaTheme="minorEastAsia"/>
          <w:color w:val="000000"/>
          <w:lang w:bidi="ar-SA"/>
        </w:rPr>
        <w:t>Non-Discrimination;</w:t>
      </w:r>
      <w:proofErr w:type="gramEnd"/>
    </w:p>
    <w:p w14:paraId="53480D04" w14:textId="7ABA8F62"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proofErr w:type="gramStart"/>
      <w:r w:rsidRPr="001658B3">
        <w:rPr>
          <w:rFonts w:eastAsiaTheme="minorEastAsia"/>
          <w:color w:val="000000"/>
          <w:lang w:bidi="ar-SA"/>
        </w:rPr>
        <w:t>Other:_</w:t>
      </w:r>
      <w:proofErr w:type="gramEnd"/>
      <w:r w:rsidRPr="001658B3">
        <w:rPr>
          <w:rFonts w:eastAsiaTheme="minorEastAsia"/>
          <w:color w:val="000000"/>
          <w:lang w:bidi="ar-SA"/>
        </w:rPr>
        <w:t>________________________________________________________________________</w:t>
      </w:r>
    </w:p>
    <w:p w14:paraId="0E2828A0" w14:textId="77777777" w:rsidR="001658B3" w:rsidRPr="001658B3" w:rsidRDefault="001658B3" w:rsidP="001658B3">
      <w:pPr>
        <w:shd w:val="clear" w:color="auto" w:fill="FFFFFF"/>
        <w:spacing w:after="120"/>
        <w:ind w:left="10"/>
        <w:jc w:val="both"/>
        <w:textAlignment w:val="baseline"/>
        <w:rPr>
          <w:rFonts w:cstheme="minorHAnsi"/>
          <w:b/>
          <w:bCs/>
          <w:color w:val="000000"/>
        </w:rPr>
      </w:pPr>
    </w:p>
    <w:p w14:paraId="35AB3141" w14:textId="77777777" w:rsidR="001658B3" w:rsidRPr="001658B3" w:rsidRDefault="001658B3" w:rsidP="001658B3">
      <w:pPr>
        <w:spacing w:after="120"/>
        <w:ind w:left="10"/>
        <w:jc w:val="both"/>
        <w:rPr>
          <w:rFonts w:cstheme="minorHAnsi"/>
          <w:color w:val="000000"/>
        </w:rPr>
      </w:pPr>
      <w:r w:rsidRPr="001658B3">
        <w:rPr>
          <w:rFonts w:cstheme="minorHAnsi"/>
          <w:b/>
          <w:bCs/>
          <w:color w:val="000000"/>
          <w:u w:val="single"/>
        </w:rPr>
        <w:t>Opt-Out Rights:</w:t>
      </w:r>
    </w:p>
    <w:p w14:paraId="038D6E1F" w14:textId="77777777" w:rsidR="001658B3" w:rsidRPr="001658B3" w:rsidRDefault="001658B3" w:rsidP="001658B3">
      <w:pPr>
        <w:spacing w:after="120"/>
        <w:ind w:left="10"/>
        <w:jc w:val="both"/>
        <w:rPr>
          <w:rFonts w:eastAsia="Times New Roman" w:cstheme="minorHAnsi"/>
          <w:i/>
          <w:iCs/>
        </w:rPr>
      </w:pPr>
      <w:r w:rsidRPr="001658B3">
        <w:rPr>
          <w:rFonts w:eastAsia="Times New Roman" w:cstheme="minorHAnsi"/>
        </w:rPr>
        <w:t xml:space="preserve">Except for specific CCPA designated tools, 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w:t>
      </w:r>
      <w:proofErr w:type="gramStart"/>
      <w:r w:rsidRPr="001658B3">
        <w:rPr>
          <w:rFonts w:eastAsia="Times New Roman" w:cstheme="minorHAnsi"/>
        </w:rPr>
        <w:t>your</w:t>
      </w:r>
      <w:proofErr w:type="gramEnd"/>
      <w:r w:rsidRPr="001658B3">
        <w:rPr>
          <w:rFonts w:eastAsia="Times New Roman" w:cstheme="minorHAnsi"/>
        </w:rPr>
        <w:t xml:space="preserve"> opt-out rights without filling out this DSR</w:t>
      </w:r>
      <w:r w:rsidRPr="001658B3">
        <w:rPr>
          <w:rFonts w:eastAsia="Times New Roman" w:cstheme="minorHAnsi"/>
          <w:i/>
          <w:iCs/>
        </w:rPr>
        <w:t>.</w:t>
      </w:r>
    </w:p>
    <w:p w14:paraId="63C65721" w14:textId="77777777" w:rsidR="001658B3" w:rsidRPr="001658B3" w:rsidRDefault="001658B3" w:rsidP="001658B3">
      <w:pPr>
        <w:shd w:val="clear" w:color="auto" w:fill="FFFFFF"/>
        <w:spacing w:after="120"/>
        <w:ind w:left="10"/>
        <w:jc w:val="both"/>
        <w:textAlignment w:val="baseline"/>
        <w:rPr>
          <w:rFonts w:cstheme="minorHAnsi"/>
          <w:b/>
          <w:bCs/>
          <w:color w:val="000000"/>
        </w:rPr>
      </w:pPr>
    </w:p>
    <w:p w14:paraId="4B096BD9"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Authorized Agency: </w:t>
      </w:r>
    </w:p>
    <w:p w14:paraId="437B3C06" w14:textId="44B5290E" w:rsidR="001658B3" w:rsidRPr="001658B3" w:rsidRDefault="001658B3" w:rsidP="001658B3">
      <w:pPr>
        <w:spacing w:after="120"/>
        <w:ind w:left="10"/>
        <w:jc w:val="both"/>
        <w:rPr>
          <w:rFonts w:cstheme="minorHAnsi"/>
          <w:color w:val="000000"/>
        </w:rPr>
      </w:pPr>
      <w:r w:rsidRPr="001658B3">
        <w:rPr>
          <w:rFonts w:cstheme="minorHAnsi"/>
          <w:color w:val="1D1D1D"/>
        </w:rPr>
        <w:t xml:space="preserve">Please note you may </w:t>
      </w:r>
      <w:r w:rsidRPr="001658B3">
        <w:rPr>
          <w:rFonts w:cstheme="minorHAnsi"/>
        </w:rPr>
        <w:t xml:space="preserve">designate an authorized agent on your behalf to exercise </w:t>
      </w:r>
      <w:proofErr w:type="gramStart"/>
      <w:r w:rsidRPr="001658B3">
        <w:rPr>
          <w:rFonts w:cstheme="minorHAnsi"/>
        </w:rPr>
        <w:t>your</w:t>
      </w:r>
      <w:proofErr w:type="gramEnd"/>
      <w:r w:rsidRPr="001658B3">
        <w:rPr>
          <w:rFonts w:cstheme="minorHAnsi"/>
        </w:rPr>
        <w:t xml:space="preserve"> opt out rights detailed above. You may designate such authorized agent by way of, among other things, a technology, including, but not limited to, an Internet link or a browser setting, browser extension or global device setting, indicating your intent to opt out of such processing</w:t>
      </w:r>
      <w:r w:rsidRPr="001658B3">
        <w:rPr>
          <w:rFonts w:cstheme="minorHAnsi"/>
          <w:color w:val="1D1D1D"/>
        </w:rPr>
        <w:t xml:space="preserve">, all as detailed </w:t>
      </w:r>
      <w:r w:rsidRPr="001658B3">
        <w:rPr>
          <w:rFonts w:ascii="Calibri" w:hAnsi="Calibri"/>
          <w:color w:val="000000"/>
        </w:rPr>
        <w:t xml:space="preserve">in the </w:t>
      </w:r>
      <w:hyperlink r:id="rId15" w:history="1">
        <w:r w:rsidRPr="001658B3">
          <w:rPr>
            <w:rFonts w:ascii="Calibri" w:hAnsi="Calibri" w:cs="Calibri"/>
            <w:color w:val="0000FF" w:themeColor="hyperlink"/>
            <w:u w:val="single"/>
          </w:rPr>
          <w:t>CCPA Notice</w:t>
        </w:r>
      </w:hyperlink>
      <w:r w:rsidRPr="001658B3">
        <w:rPr>
          <w:rFonts w:cstheme="minorHAnsi"/>
          <w:color w:val="000000"/>
        </w:rPr>
        <w:t>.</w:t>
      </w:r>
    </w:p>
    <w:p w14:paraId="69BA8400" w14:textId="77777777" w:rsidR="001658B3" w:rsidRPr="001658B3" w:rsidRDefault="001658B3" w:rsidP="001658B3">
      <w:pPr>
        <w:shd w:val="clear" w:color="auto" w:fill="FFFFFF"/>
        <w:spacing w:after="120"/>
        <w:ind w:left="10"/>
        <w:jc w:val="both"/>
        <w:textAlignment w:val="baseline"/>
        <w:rPr>
          <w:rFonts w:cstheme="minorHAnsi"/>
          <w:b/>
          <w:bCs/>
          <w:color w:val="000000"/>
        </w:rPr>
      </w:pPr>
    </w:p>
    <w:p w14:paraId="3366DB54"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r w:rsidRPr="001658B3">
        <w:rPr>
          <w:rFonts w:cstheme="minorHAnsi"/>
          <w:b/>
          <w:bCs/>
          <w:color w:val="000000"/>
          <w:u w:val="single"/>
        </w:rPr>
        <w:t xml:space="preserve">Response Framework &amp; Appeal: </w:t>
      </w:r>
    </w:p>
    <w:p w14:paraId="0BF8EB81" w14:textId="7159E1C4" w:rsidR="001658B3" w:rsidRPr="001658B3" w:rsidRDefault="001658B3" w:rsidP="001658B3">
      <w:pPr>
        <w:shd w:val="clear" w:color="auto" w:fill="FFFFFF"/>
        <w:spacing w:after="120"/>
        <w:ind w:left="10"/>
        <w:jc w:val="both"/>
        <w:textAlignment w:val="baseline"/>
        <w:rPr>
          <w:rFonts w:cstheme="minorHAnsi"/>
          <w:color w:val="000000"/>
        </w:rPr>
      </w:pPr>
      <w:r w:rsidRPr="001658B3">
        <w:rPr>
          <w:rFonts w:cstheme="minorHAnsi"/>
          <w:color w:val="000000"/>
        </w:rPr>
        <w:t xml:space="preserve">We </w:t>
      </w:r>
      <w:r w:rsidRPr="001658B3">
        <w:rPr>
          <w:rFonts w:cstheme="minorHAnsi"/>
          <w:color w:val="1D1D1D"/>
        </w:rPr>
        <w:t>aim</w:t>
      </w:r>
      <w:r w:rsidRPr="001658B3">
        <w:rPr>
          <w:rFonts w:cstheme="minorHAnsi"/>
          <w:color w:val="000000"/>
        </w:rPr>
        <w:t xml:space="preserve"> to complete CPA consumer request as soon as reasonably practicable and consistent with the 45-day timeframe mandated by the CPA</w:t>
      </w:r>
      <w:r w:rsidRPr="001658B3">
        <w:rPr>
          <w:rFonts w:cstheme="minorHAnsi"/>
          <w:bCs/>
          <w:iCs/>
        </w:rPr>
        <w:t xml:space="preserve">. </w:t>
      </w:r>
      <w:bookmarkStart w:id="34" w:name="OLE_LINK25"/>
      <w:r w:rsidRPr="001658B3">
        <w:rPr>
          <w:rFonts w:cstheme="minorHAnsi"/>
          <w:bCs/>
          <w:iCs/>
        </w:rPr>
        <w:t xml:space="preserve">We have the right to extend the response time by an additional 45 days when reasonably necessary, provided we have sent you a notification of the extension within </w:t>
      </w:r>
      <w:bookmarkStart w:id="35" w:name="OLE_LINK39"/>
      <w:r w:rsidRPr="001658B3">
        <w:rPr>
          <w:rFonts w:cstheme="minorHAnsi"/>
          <w:bCs/>
          <w:iCs/>
        </w:rPr>
        <w:t>the first 45 days, together with the reasons for the delay</w:t>
      </w:r>
      <w:bookmarkEnd w:id="35"/>
      <w:r w:rsidRPr="001658B3">
        <w:rPr>
          <w:rFonts w:cstheme="minorHAnsi"/>
          <w:bCs/>
          <w:iCs/>
        </w:rPr>
        <w:t xml:space="preserve">. </w:t>
      </w:r>
      <w:r w:rsidRPr="001658B3">
        <w:rPr>
          <w:rFonts w:cstheme="minorHAnsi"/>
          <w:color w:val="000000"/>
        </w:rPr>
        <w:t xml:space="preserve">If we refuse to </w:t>
      </w:r>
      <w:proofErr w:type="gramStart"/>
      <w:r w:rsidRPr="001658B3">
        <w:rPr>
          <w:rFonts w:cstheme="minorHAnsi"/>
          <w:color w:val="000000"/>
        </w:rPr>
        <w:t>take action</w:t>
      </w:r>
      <w:proofErr w:type="gramEnd"/>
      <w:r w:rsidRPr="001658B3">
        <w:rPr>
          <w:rFonts w:cstheme="minorHAnsi"/>
          <w:color w:val="000000"/>
        </w:rPr>
        <w:t xml:space="preserve"> on your request, we shall inform you, </w:t>
      </w:r>
      <w:bookmarkStart w:id="36" w:name="OLE_LINK37"/>
      <w:r w:rsidRPr="001658B3">
        <w:rPr>
          <w:rFonts w:cstheme="minorHAnsi"/>
          <w:color w:val="000000"/>
        </w:rPr>
        <w:t>without delay, and in any case, within the 90</w:t>
      </w:r>
      <w:r w:rsidR="005818C8">
        <w:rPr>
          <w:rFonts w:cstheme="minorHAnsi"/>
          <w:color w:val="000000"/>
        </w:rPr>
        <w:t>-</w:t>
      </w:r>
      <w:r w:rsidRPr="001658B3">
        <w:rPr>
          <w:rFonts w:cstheme="minorHAnsi"/>
          <w:color w:val="000000"/>
        </w:rPr>
        <w:t xml:space="preserve">days timeframe mandated by the CPA of our decision along with the justification for declining to take action and instructions for how to appeal the decision. </w:t>
      </w:r>
      <w:bookmarkStart w:id="37" w:name="OLE_LINK40"/>
      <w:r w:rsidRPr="001658B3">
        <w:rPr>
          <w:rFonts w:cstheme="minorHAnsi"/>
          <w:color w:val="000000"/>
        </w:rPr>
        <w:t>To the extent you chose to appeal our decision,</w:t>
      </w:r>
      <w:bookmarkEnd w:id="37"/>
      <w:r w:rsidRPr="001658B3">
        <w:rPr>
          <w:rFonts w:cstheme="minorHAnsi"/>
          <w:color w:val="000000"/>
        </w:rPr>
        <w:t xml:space="preserve"> </w:t>
      </w:r>
      <w:bookmarkEnd w:id="36"/>
      <w:r w:rsidRPr="001658B3">
        <w:rPr>
          <w:rFonts w:cstheme="minorHAnsi"/>
          <w:bCs/>
          <w:iCs/>
        </w:rPr>
        <w:t xml:space="preserve">within 45 days of our receipt of your appeal, we will inform you in writing of any action taken or not taken in response to the appeal, including a written explanation of the reasons for the decisions. </w:t>
      </w:r>
      <w:r w:rsidRPr="001658B3">
        <w:rPr>
          <w:rFonts w:cstheme="minorHAnsi"/>
          <w:color w:val="000000"/>
        </w:rPr>
        <w:t xml:space="preserve">You may also </w:t>
      </w:r>
      <w:r w:rsidRPr="001658B3">
        <w:rPr>
          <w:rFonts w:cstheme="minorHAnsi"/>
          <w:color w:val="000000"/>
        </w:rPr>
        <w:lastRenderedPageBreak/>
        <w:t xml:space="preserve">contact the Colorado Attorney General if you have concerns about the result of the appeal </w:t>
      </w:r>
      <w:r w:rsidRPr="001658B3">
        <w:rPr>
          <w:rFonts w:cstheme="minorHAnsi"/>
          <w:bCs/>
          <w:iCs/>
        </w:rPr>
        <w:t>as follows:</w:t>
      </w:r>
      <w:r w:rsidRPr="001658B3">
        <w:rPr>
          <w:rFonts w:cstheme="minorHAnsi"/>
        </w:rPr>
        <w:t xml:space="preserve"> </w:t>
      </w:r>
      <w:r w:rsidRPr="001658B3">
        <w:rPr>
          <w:rFonts w:cstheme="minorHAnsi"/>
          <w:bCs/>
          <w:iCs/>
        </w:rPr>
        <w:t xml:space="preserve">Colorado AG at </w:t>
      </w:r>
      <w:hyperlink r:id="rId16" w:history="1">
        <w:r w:rsidRPr="001658B3">
          <w:rPr>
            <w:rFonts w:cstheme="minorHAnsi"/>
            <w:iCs/>
            <w:color w:val="0000FF" w:themeColor="hyperlink"/>
            <w:u w:val="single"/>
          </w:rPr>
          <w:t>https://coag.gov/file-complaint/</w:t>
        </w:r>
      </w:hyperlink>
      <w:r w:rsidRPr="001658B3">
        <w:rPr>
          <w:rFonts w:cstheme="minorHAnsi"/>
          <w:color w:val="000000"/>
        </w:rPr>
        <w:t>.</w:t>
      </w:r>
    </w:p>
    <w:p w14:paraId="676F5A00" w14:textId="77777777" w:rsidR="001658B3" w:rsidRPr="001658B3" w:rsidRDefault="001658B3" w:rsidP="001658B3">
      <w:pPr>
        <w:spacing w:after="120"/>
        <w:ind w:left="10"/>
        <w:jc w:val="both"/>
        <w:rPr>
          <w:rFonts w:cstheme="minorHAnsi"/>
          <w:bCs/>
          <w:iCs/>
        </w:rPr>
      </w:pPr>
      <w:r w:rsidRPr="001658B3">
        <w:rPr>
          <w:rFonts w:cstheme="minorHAnsi"/>
          <w:bCs/>
          <w:iCs/>
        </w:rPr>
        <w:t>If you have an account with us, we may deliver our written response to that account or via email at our sole discretion. If you do not have an account with us, we will deliver our written response by mail or electronically, at your option. You do not need to create an account for submitting a request. Any disclosures we provide will only cover the 12-month period preceding our receipt of your request. The response we provide will also explain the reasons we cannot comply with a request, if applicable.</w:t>
      </w:r>
    </w:p>
    <w:bookmarkEnd w:id="34"/>
    <w:p w14:paraId="35DC9D4C" w14:textId="77777777" w:rsidR="001658B3" w:rsidRPr="001658B3" w:rsidRDefault="001658B3" w:rsidP="001658B3">
      <w:pPr>
        <w:spacing w:after="120"/>
        <w:ind w:left="10"/>
        <w:jc w:val="both"/>
        <w:rPr>
          <w:rFonts w:cstheme="minorHAnsi"/>
          <w:bCs/>
          <w:iCs/>
        </w:rPr>
      </w:pPr>
    </w:p>
    <w:p w14:paraId="6B8B4AA4"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 xml:space="preserve">CONNECTICUT:  </w:t>
      </w:r>
    </w:p>
    <w:p w14:paraId="59BB7435"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0765EE3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p>
    <w:p w14:paraId="6C6FBEF1"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Access the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15FD0808"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proofErr w:type="gramEnd"/>
    </w:p>
    <w:p w14:paraId="2729E4B6"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Deletion of Personal Data (deletion right is not absolute and in certain cases we will have the lawful right to maintain the Personal Data - see </w:t>
      </w:r>
      <w:proofErr w:type="gramStart"/>
      <w:r w:rsidRPr="001658B3">
        <w:rPr>
          <w:rFonts w:eastAsiaTheme="minorEastAsia" w:cstheme="minorHAnsi"/>
          <w:color w:val="000000"/>
          <w:lang w:bidi="ar-SA"/>
        </w:rPr>
        <w:t>the ”</w:t>
      </w:r>
      <w:proofErr w:type="gramEnd"/>
      <w:r w:rsidRPr="001658B3">
        <w:rPr>
          <w:rFonts w:eastAsiaTheme="minorEastAsia"/>
          <w:sz w:val="24"/>
          <w:szCs w:val="24"/>
          <w:lang w:bidi="ar-SA"/>
        </w:rPr>
        <w:fldChar w:fldCharType="begin"/>
      </w:r>
      <w:r w:rsidRPr="001658B3">
        <w:rPr>
          <w:rFonts w:eastAsiaTheme="minorEastAsia"/>
          <w:sz w:val="24"/>
          <w:szCs w:val="24"/>
          <w:lang w:bidi="ar-SA"/>
        </w:rPr>
        <w:instrText>HYPERLINK \l "_DELETION_RIGHTS_UNDER"</w:instrText>
      </w:r>
      <w:r w:rsidRPr="001658B3">
        <w:rPr>
          <w:rFonts w:eastAsiaTheme="minorEastAsia"/>
          <w:sz w:val="24"/>
          <w:szCs w:val="24"/>
          <w:lang w:bidi="ar-SA"/>
        </w:rPr>
      </w:r>
      <w:r w:rsidRPr="001658B3">
        <w:rPr>
          <w:rFonts w:eastAsiaTheme="minorEastAsia"/>
          <w:sz w:val="24"/>
          <w:szCs w:val="24"/>
          <w:lang w:bidi="ar-SA"/>
        </w:rPr>
        <w:fldChar w:fldCharType="separate"/>
      </w:r>
      <w:r w:rsidRPr="001658B3">
        <w:rPr>
          <w:rFonts w:eastAsiaTheme="minorEastAsia" w:cstheme="minorHAnsi"/>
          <w:color w:val="0000FF" w:themeColor="hyperlink"/>
          <w:u w:val="single"/>
          <w:lang w:bidi="ar-SA"/>
        </w:rPr>
        <w:t>Deletion Rights Under U.S. Data Protection Laws</w:t>
      </w:r>
      <w:r w:rsidRPr="001658B3">
        <w:rPr>
          <w:rFonts w:eastAsiaTheme="minorEastAsia" w:cstheme="minorHAnsi"/>
          <w:color w:val="0000FF" w:themeColor="hyperlink"/>
          <w:u w:val="single"/>
          <w:lang w:bidi="ar-SA"/>
        </w:rPr>
        <w:fldChar w:fldCharType="end"/>
      </w:r>
      <w:r w:rsidRPr="001658B3">
        <w:rPr>
          <w:rFonts w:eastAsiaTheme="minorEastAsia" w:cstheme="minorHAnsi"/>
          <w:color w:val="000000"/>
          <w:lang w:bidi="ar-SA"/>
        </w:rPr>
        <w:t>” below);</w:t>
      </w:r>
    </w:p>
    <w:p w14:paraId="0D37F0BD"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361B353D"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Opt-Out of the Processing of Personal Data for the purpose of:</w:t>
      </w:r>
    </w:p>
    <w:p w14:paraId="4CD62FF0"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4FF9EEAA"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Data; or </w:t>
      </w:r>
    </w:p>
    <w:p w14:paraId="4245DFDA"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Profiling Used for Decisions that Produce Legal or Similarly Significant Effects on a Consumer; or</w:t>
      </w:r>
    </w:p>
    <w:p w14:paraId="0DA97DD9"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bookmarkStart w:id="38" w:name="OLE_LINK56"/>
      <w:r w:rsidRPr="001658B3">
        <w:rPr>
          <w:rFonts w:eastAsiaTheme="minorEastAsia" w:cstheme="minorHAnsi"/>
          <w:color w:val="000000"/>
          <w:lang w:bidi="ar-SA"/>
        </w:rPr>
        <w:t>Right to Non-Discrimination; or</w:t>
      </w:r>
    </w:p>
    <w:bookmarkEnd w:id="38"/>
    <w:p w14:paraId="3A4DA488"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proofErr w:type="gramStart"/>
      <w:r w:rsidRPr="001658B3">
        <w:rPr>
          <w:rFonts w:eastAsiaTheme="minorEastAsia"/>
          <w:color w:val="000000"/>
          <w:lang w:bidi="ar-SA"/>
        </w:rPr>
        <w:t>Other:_</w:t>
      </w:r>
      <w:proofErr w:type="gramEnd"/>
      <w:r w:rsidRPr="001658B3">
        <w:rPr>
          <w:rFonts w:eastAsiaTheme="minorEastAsia"/>
          <w:color w:val="000000"/>
          <w:lang w:bidi="ar-SA"/>
        </w:rPr>
        <w:t xml:space="preserve">_________________________________________________________________________. </w:t>
      </w:r>
    </w:p>
    <w:p w14:paraId="4FADBFCF"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bookmarkStart w:id="39" w:name="OLE_LINK42"/>
    </w:p>
    <w:p w14:paraId="57A45033"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r w:rsidRPr="001658B3">
        <w:rPr>
          <w:rFonts w:cstheme="minorHAnsi"/>
          <w:b/>
          <w:bCs/>
          <w:color w:val="000000"/>
          <w:u w:val="single"/>
        </w:rPr>
        <w:t>Opt-Out Rights:</w:t>
      </w:r>
    </w:p>
    <w:p w14:paraId="55A592DC" w14:textId="77777777" w:rsidR="001658B3" w:rsidRPr="001658B3" w:rsidRDefault="001658B3" w:rsidP="001658B3">
      <w:pPr>
        <w:spacing w:after="120"/>
        <w:ind w:left="10"/>
        <w:jc w:val="both"/>
        <w:rPr>
          <w:rFonts w:cstheme="minorHAnsi"/>
          <w:b/>
          <w:bCs/>
          <w:color w:val="000000"/>
        </w:rPr>
      </w:pPr>
      <w:bookmarkStart w:id="40" w:name="OLE_LINK47"/>
      <w:r w:rsidRPr="001658B3">
        <w:rPr>
          <w:rFonts w:eastAsia="Times New Roman" w:cstheme="minorHAnsi"/>
        </w:rPr>
        <w:t xml:space="preserve">Except for specific CCPA designated tools, and the </w:t>
      </w:r>
      <w:r w:rsidRPr="001658B3">
        <w:rPr>
          <w:iCs/>
          <w:color w:val="000000"/>
        </w:rPr>
        <w:t xml:space="preserve">option to opt-out using universal opt-out mechanisms which will be recognized by us for Connecticut's consumer's requests </w:t>
      </w:r>
      <w:r w:rsidRPr="001658B3">
        <w:rPr>
          <w:rFonts w:cstheme="minorHAnsi"/>
          <w:iCs/>
          <w:color w:val="000000"/>
        </w:rPr>
        <w:t>on</w:t>
      </w:r>
      <w:r w:rsidRPr="001658B3">
        <w:rPr>
          <w:iCs/>
          <w:color w:val="000000"/>
        </w:rPr>
        <w:t xml:space="preserve"> January 1, 2025,</w:t>
      </w:r>
      <w:r w:rsidRPr="001658B3">
        <w:rPr>
          <w:rFonts w:cstheme="minorHAnsi"/>
          <w:color w:val="000000"/>
        </w:rPr>
        <w:t xml:space="preserve"> </w:t>
      </w:r>
      <w:r w:rsidRPr="001658B3">
        <w:rPr>
          <w:rFonts w:eastAsia="Times New Roman" w:cstheme="minorHAnsi"/>
        </w:rPr>
        <w:t xml:space="preserve">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your opt-out rights without filling out this DSR</w:t>
      </w:r>
      <w:bookmarkEnd w:id="40"/>
      <w:r w:rsidRPr="001658B3">
        <w:rPr>
          <w:rFonts w:eastAsia="Times New Roman" w:cstheme="minorHAnsi"/>
        </w:rPr>
        <w:t>.</w:t>
      </w:r>
    </w:p>
    <w:p w14:paraId="4BFFF60F" w14:textId="633C92E3" w:rsidR="001658B3" w:rsidRPr="001658B3" w:rsidRDefault="001658B3" w:rsidP="001658B3">
      <w:pPr>
        <w:spacing w:after="120"/>
        <w:ind w:left="10"/>
        <w:jc w:val="both"/>
        <w:rPr>
          <w:rFonts w:cstheme="minorHAnsi"/>
          <w:b/>
          <w:bCs/>
          <w:color w:val="000000"/>
        </w:rPr>
      </w:pPr>
      <w:bookmarkStart w:id="41" w:name="OLE_LINK34"/>
      <w:r w:rsidRPr="001658B3">
        <w:rPr>
          <w:rFonts w:cstheme="minorHAnsi"/>
          <w:color w:val="000000"/>
        </w:rPr>
        <w:t>Note, where your consent is required, however revoked, we will cease processing the applicable data set as soon as practicable, but not later than fifteen (15) days after the receipt of your request</w:t>
      </w:r>
      <w:r w:rsidR="00E46747">
        <w:rPr>
          <w:rFonts w:cstheme="minorHAnsi"/>
          <w:color w:val="000000"/>
        </w:rPr>
        <w:t>.</w:t>
      </w:r>
    </w:p>
    <w:p w14:paraId="358F8C1F" w14:textId="77777777" w:rsidR="001658B3" w:rsidRPr="001658B3" w:rsidRDefault="001658B3" w:rsidP="001658B3">
      <w:pPr>
        <w:spacing w:after="120"/>
        <w:ind w:left="10"/>
        <w:jc w:val="both"/>
        <w:rPr>
          <w:rFonts w:cstheme="minorHAnsi"/>
          <w:b/>
          <w:bCs/>
          <w:color w:val="000000"/>
          <w:u w:val="single"/>
        </w:rPr>
      </w:pPr>
      <w:bookmarkStart w:id="42" w:name="OLE_LINK50"/>
      <w:r w:rsidRPr="001658B3">
        <w:rPr>
          <w:rFonts w:cstheme="minorHAnsi"/>
          <w:b/>
          <w:bCs/>
          <w:color w:val="000000"/>
          <w:u w:val="single"/>
        </w:rPr>
        <w:t xml:space="preserve">Authorized Agency: </w:t>
      </w:r>
    </w:p>
    <w:p w14:paraId="5EFF3F9A" w14:textId="11E222C7" w:rsidR="001658B3" w:rsidRPr="001658B3" w:rsidRDefault="001658B3" w:rsidP="001658B3">
      <w:pPr>
        <w:spacing w:after="120"/>
        <w:ind w:left="10"/>
        <w:jc w:val="both"/>
        <w:rPr>
          <w:rFonts w:cstheme="minorHAnsi"/>
          <w:color w:val="000000"/>
        </w:rPr>
      </w:pPr>
      <w:r w:rsidRPr="001658B3">
        <w:rPr>
          <w:rFonts w:cstheme="minorHAnsi"/>
          <w:color w:val="1D1D1D"/>
        </w:rPr>
        <w:t xml:space="preserve">Please note you may </w:t>
      </w:r>
      <w:r w:rsidRPr="001658B3">
        <w:rPr>
          <w:rFonts w:cstheme="minorHAnsi"/>
        </w:rPr>
        <w:t xml:space="preserve">designate an authorized agent on your behalf to exercise </w:t>
      </w:r>
      <w:proofErr w:type="gramStart"/>
      <w:r w:rsidRPr="001658B3">
        <w:rPr>
          <w:rFonts w:cstheme="minorHAnsi"/>
        </w:rPr>
        <w:t>your</w:t>
      </w:r>
      <w:proofErr w:type="gramEnd"/>
      <w:r w:rsidRPr="001658B3">
        <w:rPr>
          <w:rFonts w:cstheme="minorHAnsi"/>
        </w:rPr>
        <w:t xml:space="preserve"> opt out rights detailed above. You may designate such authorized agent by way of, among other things, a technology, </w:t>
      </w:r>
      <w:r w:rsidRPr="001658B3">
        <w:rPr>
          <w:rFonts w:cstheme="minorHAnsi"/>
        </w:rPr>
        <w:lastRenderedPageBreak/>
        <w:t>including, but not limited to, an Internet link or a browser setting, browser extension or global device setting, indicating your intent to opt out of such processing</w:t>
      </w:r>
      <w:r w:rsidRPr="001658B3">
        <w:rPr>
          <w:rFonts w:cstheme="minorHAnsi"/>
          <w:color w:val="1D1D1D"/>
        </w:rPr>
        <w:t xml:space="preserve">, all as detailed </w:t>
      </w:r>
      <w:r w:rsidRPr="001658B3">
        <w:rPr>
          <w:rFonts w:ascii="Calibri" w:hAnsi="Calibri"/>
          <w:color w:val="000000"/>
        </w:rPr>
        <w:t xml:space="preserve">in the </w:t>
      </w:r>
      <w:hyperlink r:id="rId17" w:history="1">
        <w:r w:rsidRPr="001658B3">
          <w:rPr>
            <w:rFonts w:ascii="Calibri" w:hAnsi="Calibri" w:cs="Calibri"/>
            <w:color w:val="0000FF" w:themeColor="hyperlink"/>
            <w:u w:val="single"/>
          </w:rPr>
          <w:t>CCPA Notice</w:t>
        </w:r>
      </w:hyperlink>
      <w:r w:rsidRPr="001658B3">
        <w:rPr>
          <w:rFonts w:cstheme="minorHAnsi"/>
          <w:color w:val="000000"/>
        </w:rPr>
        <w:t>.</w:t>
      </w:r>
    </w:p>
    <w:p w14:paraId="0137D595" w14:textId="77777777" w:rsidR="001658B3" w:rsidRPr="001658B3" w:rsidRDefault="001658B3" w:rsidP="001658B3">
      <w:pPr>
        <w:spacing w:after="120"/>
        <w:ind w:left="10"/>
        <w:jc w:val="both"/>
        <w:rPr>
          <w:rFonts w:cstheme="minorHAnsi"/>
          <w:b/>
          <w:bCs/>
          <w:color w:val="000000"/>
        </w:rPr>
      </w:pPr>
      <w:bookmarkStart w:id="43" w:name="OLE_LINK22"/>
      <w:bookmarkEnd w:id="39"/>
      <w:bookmarkEnd w:id="41"/>
      <w:bookmarkEnd w:id="42"/>
    </w:p>
    <w:p w14:paraId="5609786A"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Response Framework &amp; Appeal: </w:t>
      </w:r>
    </w:p>
    <w:p w14:paraId="445D58B2" w14:textId="77777777" w:rsidR="001658B3" w:rsidRPr="001658B3" w:rsidRDefault="001658B3" w:rsidP="001658B3">
      <w:pPr>
        <w:spacing w:after="120"/>
        <w:ind w:left="10"/>
        <w:jc w:val="both"/>
        <w:rPr>
          <w:rFonts w:cstheme="minorHAnsi"/>
          <w:color w:val="1D1D1D"/>
        </w:rPr>
      </w:pPr>
      <w:r w:rsidRPr="001658B3">
        <w:rPr>
          <w:rFonts w:cstheme="minorHAnsi"/>
          <w:color w:val="1D1D1D"/>
        </w:rPr>
        <w:t xml:space="preserve">We aim to complete all </w:t>
      </w:r>
      <w:r w:rsidRPr="001658B3">
        <w:rPr>
          <w:rFonts w:eastAsia="Times New Roman" w:cstheme="minorHAnsi"/>
          <w:color w:val="0D0F27"/>
        </w:rPr>
        <w:t>CTDPA</w:t>
      </w:r>
      <w:r w:rsidRPr="001658B3" w:rsidDel="00853C0E">
        <w:rPr>
          <w:rFonts w:cstheme="minorHAnsi"/>
          <w:color w:val="1D1D1D"/>
        </w:rPr>
        <w:t xml:space="preserve"> </w:t>
      </w:r>
      <w:r w:rsidRPr="001658B3">
        <w:rPr>
          <w:rFonts w:cstheme="minorHAnsi"/>
          <w:color w:val="1D1D1D"/>
        </w:rPr>
        <w:t xml:space="preserve">requests within 45 days of receipt. We have the right to extend </w:t>
      </w:r>
      <w:r w:rsidRPr="001658B3">
        <w:rPr>
          <w:rFonts w:cstheme="minorHAnsi"/>
          <w:bCs/>
          <w:iCs/>
        </w:rPr>
        <w:t>the response time by additional</w:t>
      </w:r>
      <w:r w:rsidRPr="001658B3" w:rsidDel="00AD71B6">
        <w:rPr>
          <w:rFonts w:cstheme="minorHAnsi"/>
          <w:color w:val="1D1D1D"/>
        </w:rPr>
        <w:t xml:space="preserve"> </w:t>
      </w:r>
      <w:r w:rsidRPr="001658B3">
        <w:rPr>
          <w:rFonts w:cstheme="minorHAnsi"/>
          <w:color w:val="1D1D1D"/>
        </w:rPr>
        <w:t xml:space="preserve">45 days when reasonably necessary, </w:t>
      </w:r>
      <w:bookmarkStart w:id="44" w:name="OLE_LINK43"/>
      <w:r w:rsidRPr="001658B3">
        <w:rPr>
          <w:lang w:bidi="ar-SA"/>
        </w:rPr>
        <w:t xml:space="preserve">considering the complexity and number of DSRs you have submitted, and we shall inform </w:t>
      </w:r>
      <w:bookmarkEnd w:id="44"/>
      <w:r w:rsidRPr="001658B3">
        <w:rPr>
          <w:rFonts w:cstheme="minorHAnsi"/>
          <w:color w:val="1D1D1D"/>
        </w:rPr>
        <w:t>you of such extension within the first 45 days, together with the reason for the extension.</w:t>
      </w:r>
      <w:bookmarkStart w:id="45" w:name="OLE_LINK23"/>
      <w:bookmarkEnd w:id="43"/>
      <w:r w:rsidRPr="001658B3">
        <w:rPr>
          <w:rFonts w:cstheme="minorHAnsi"/>
          <w:color w:val="1D1D1D"/>
        </w:rPr>
        <w:t xml:space="preserve"> If we decline to </w:t>
      </w:r>
      <w:proofErr w:type="gramStart"/>
      <w:r w:rsidRPr="001658B3">
        <w:rPr>
          <w:rFonts w:cstheme="minorHAnsi"/>
          <w:color w:val="1D1D1D"/>
        </w:rPr>
        <w:t>take action</w:t>
      </w:r>
      <w:proofErr w:type="gramEnd"/>
      <w:r w:rsidRPr="001658B3">
        <w:rPr>
          <w:rFonts w:cstheme="minorHAnsi"/>
          <w:color w:val="1D1D1D"/>
        </w:rPr>
        <w:t xml:space="preserve"> on your request, we shall inform you of our decision without undue delay and no later than within 90 days of receipt of your request. The </w:t>
      </w:r>
      <w:r w:rsidRPr="001658B3">
        <w:rPr>
          <w:rFonts w:cstheme="minorHAnsi"/>
          <w:color w:val="000000" w:themeColor="text1"/>
        </w:rPr>
        <w:t>notification</w:t>
      </w:r>
      <w:r w:rsidRPr="001658B3">
        <w:rPr>
          <w:rFonts w:cstheme="minorHAnsi"/>
          <w:color w:val="1D1D1D"/>
        </w:rPr>
        <w:t xml:space="preserve"> will include a justification for declining to </w:t>
      </w:r>
      <w:proofErr w:type="gramStart"/>
      <w:r w:rsidRPr="001658B3">
        <w:rPr>
          <w:rFonts w:cstheme="minorHAnsi"/>
          <w:color w:val="1D1D1D"/>
        </w:rPr>
        <w:t>take action</w:t>
      </w:r>
      <w:proofErr w:type="gramEnd"/>
      <w:r w:rsidRPr="001658B3">
        <w:rPr>
          <w:rFonts w:cstheme="minorHAnsi"/>
          <w:color w:val="1D1D1D"/>
        </w:rPr>
        <w:t xml:space="preserve"> and instructions on how you may appeal. </w:t>
      </w:r>
      <w:r w:rsidRPr="001658B3">
        <w:rPr>
          <w:rFonts w:cstheme="minorHAnsi"/>
          <w:color w:val="000000"/>
        </w:rPr>
        <w:t xml:space="preserve">To the extent you chose to appeal our decision, </w:t>
      </w:r>
      <w:r w:rsidRPr="001658B3">
        <w:rPr>
          <w:rFonts w:cstheme="minorHAnsi"/>
          <w:color w:val="1D1D1D"/>
        </w:rPr>
        <w:t xml:space="preserve">within 60 days of our receipt of your appeal, we will inform you in writing of any action taken or not taken in response to the appeal, including a written explanation of the reasons for the decisions. If the appeal is denied, you may submit a complaint to the Connecticut Attorney General at link: </w:t>
      </w:r>
      <w:hyperlink r:id="rId18" w:history="1">
        <w:r w:rsidRPr="001658B3">
          <w:rPr>
            <w:rFonts w:cstheme="minorHAnsi"/>
            <w:color w:val="0000FF" w:themeColor="hyperlink"/>
            <w:u w:val="single"/>
          </w:rPr>
          <w:t>https://www.dir.ct.gov/ag/complaint/</w:t>
        </w:r>
      </w:hyperlink>
      <w:r w:rsidRPr="001658B3">
        <w:rPr>
          <w:rFonts w:cstheme="minorHAnsi"/>
          <w:color w:val="1D1D1D"/>
        </w:rPr>
        <w:t xml:space="preserve"> or (860) 808-5318. </w:t>
      </w:r>
    </w:p>
    <w:p w14:paraId="4C206FF7" w14:textId="77777777" w:rsidR="001658B3" w:rsidRPr="001658B3" w:rsidRDefault="001658B3" w:rsidP="001658B3">
      <w:pPr>
        <w:spacing w:after="120"/>
        <w:ind w:left="10"/>
        <w:jc w:val="both"/>
        <w:rPr>
          <w:rFonts w:cstheme="minorHAnsi"/>
          <w:color w:val="1D1D1D"/>
        </w:rPr>
      </w:pPr>
      <w:r w:rsidRPr="001658B3">
        <w:rPr>
          <w:rFonts w:cstheme="minorHAnsi"/>
          <w:color w:val="1D1D1D"/>
        </w:rPr>
        <w:t xml:space="preserve">If we are unable to authenticate your request using commercially reasonable efforts, we may request additional information reasonably necessary to authenticate you and your request. If we cannot authenticate you and your request, we will not be able to grant your request. </w:t>
      </w:r>
    </w:p>
    <w:p w14:paraId="137445A1" w14:textId="77777777" w:rsidR="001658B3" w:rsidRPr="001658B3" w:rsidRDefault="001658B3" w:rsidP="001658B3">
      <w:pPr>
        <w:spacing w:after="120"/>
        <w:ind w:left="10"/>
        <w:jc w:val="both"/>
        <w:rPr>
          <w:rFonts w:cstheme="minorHAnsi"/>
          <w:color w:val="1D1D1D"/>
        </w:rPr>
      </w:pPr>
    </w:p>
    <w:p w14:paraId="6E9FDE5E"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UTAH</w:t>
      </w:r>
    </w:p>
    <w:bookmarkEnd w:id="45"/>
    <w:p w14:paraId="0622B4C9"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7C7E479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p>
    <w:p w14:paraId="138CDA5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w:t>
      </w:r>
      <w:proofErr w:type="gramStart"/>
      <w:r w:rsidRPr="001658B3">
        <w:rPr>
          <w:rFonts w:eastAsiaTheme="minorEastAsia" w:cstheme="minorHAnsi"/>
          <w:color w:val="000000"/>
          <w:lang w:bidi="ar-SA"/>
        </w:rPr>
        <w:t>Access;</w:t>
      </w:r>
      <w:proofErr w:type="gramEnd"/>
    </w:p>
    <w:p w14:paraId="1DA068D0"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Deletion of Personal Data (deletion right is not absolute and in certain cases we will have the lawful right to maintain the Personal Data – see </w:t>
      </w:r>
      <w:proofErr w:type="gramStart"/>
      <w:r w:rsidRPr="001658B3">
        <w:rPr>
          <w:rFonts w:eastAsiaTheme="minorEastAsia" w:cstheme="minorHAnsi"/>
          <w:color w:val="000000"/>
          <w:lang w:bidi="ar-SA"/>
        </w:rPr>
        <w:t>the ”</w:t>
      </w:r>
      <w:proofErr w:type="gramEnd"/>
      <w:r w:rsidRPr="001658B3">
        <w:rPr>
          <w:rFonts w:eastAsiaTheme="minorEastAsia"/>
          <w:sz w:val="24"/>
          <w:szCs w:val="24"/>
          <w:lang w:bidi="ar-SA"/>
        </w:rPr>
        <w:fldChar w:fldCharType="begin"/>
      </w:r>
      <w:r w:rsidRPr="001658B3">
        <w:rPr>
          <w:rFonts w:eastAsiaTheme="minorEastAsia"/>
          <w:sz w:val="24"/>
          <w:szCs w:val="24"/>
          <w:lang w:bidi="ar-SA"/>
        </w:rPr>
        <w:instrText>HYPERLINK \l "_DELETION_RIGHTS_UNDER"</w:instrText>
      </w:r>
      <w:r w:rsidRPr="001658B3">
        <w:rPr>
          <w:rFonts w:eastAsiaTheme="minorEastAsia"/>
          <w:sz w:val="24"/>
          <w:szCs w:val="24"/>
          <w:lang w:bidi="ar-SA"/>
        </w:rPr>
      </w:r>
      <w:r w:rsidRPr="001658B3">
        <w:rPr>
          <w:rFonts w:eastAsiaTheme="minorEastAsia"/>
          <w:sz w:val="24"/>
          <w:szCs w:val="24"/>
          <w:lang w:bidi="ar-SA"/>
        </w:rPr>
        <w:fldChar w:fldCharType="separate"/>
      </w:r>
      <w:r w:rsidRPr="001658B3">
        <w:rPr>
          <w:rFonts w:eastAsiaTheme="minorEastAsia" w:cstheme="minorHAnsi"/>
          <w:color w:val="0000FF" w:themeColor="hyperlink"/>
          <w:u w:val="single"/>
          <w:lang w:bidi="ar-SA"/>
        </w:rPr>
        <w:t>Deletion Rights Under U.S. Data Protection Laws</w:t>
      </w:r>
      <w:r w:rsidRPr="001658B3">
        <w:rPr>
          <w:rFonts w:eastAsiaTheme="minorEastAsia" w:cstheme="minorHAnsi"/>
          <w:color w:val="0000FF" w:themeColor="hyperlink"/>
          <w:u w:val="single"/>
          <w:lang w:bidi="ar-SA"/>
        </w:rPr>
        <w:fldChar w:fldCharType="end"/>
      </w:r>
      <w:r w:rsidRPr="001658B3">
        <w:rPr>
          <w:rFonts w:eastAsiaTheme="minorEastAsia" w:cstheme="minorHAnsi"/>
          <w:color w:val="000000"/>
          <w:lang w:bidi="ar-SA"/>
        </w:rPr>
        <w:t>” below);</w:t>
      </w:r>
    </w:p>
    <w:p w14:paraId="2DE1B20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4678894B"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Processing of Personal Data for the Purposes of: </w:t>
      </w:r>
    </w:p>
    <w:p w14:paraId="1937E3A8"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10255C9B"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Sale of Personal Data; or</w:t>
      </w:r>
    </w:p>
    <w:p w14:paraId="045E5F1C"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Right to Non-Discrimination; or</w:t>
      </w:r>
    </w:p>
    <w:p w14:paraId="33735C83" w14:textId="2677096E"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proofErr w:type="gramStart"/>
      <w:r w:rsidRPr="001658B3">
        <w:rPr>
          <w:rFonts w:eastAsiaTheme="minorEastAsia" w:cstheme="minorHAnsi"/>
          <w:color w:val="000000"/>
          <w:lang w:bidi="ar-SA"/>
        </w:rPr>
        <w:t>Other:_</w:t>
      </w:r>
      <w:proofErr w:type="gramEnd"/>
      <w:r w:rsidRPr="001658B3">
        <w:rPr>
          <w:rFonts w:eastAsiaTheme="minorEastAsia" w:cstheme="minorHAnsi"/>
          <w:color w:val="000000"/>
          <w:lang w:bidi="ar-SA"/>
        </w:rPr>
        <w:t xml:space="preserve">________________________________________________________________________ </w:t>
      </w:r>
    </w:p>
    <w:p w14:paraId="6BB0CEED" w14:textId="77777777" w:rsidR="001658B3" w:rsidRPr="001658B3" w:rsidRDefault="001658B3" w:rsidP="001658B3">
      <w:pPr>
        <w:spacing w:after="120"/>
        <w:ind w:left="10"/>
        <w:jc w:val="both"/>
        <w:rPr>
          <w:rFonts w:cstheme="minorHAnsi"/>
          <w:b/>
          <w:bCs/>
          <w:color w:val="000000"/>
        </w:rPr>
      </w:pPr>
    </w:p>
    <w:p w14:paraId="78FF42EB"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bookmarkStart w:id="46" w:name="OLE_LINK44"/>
      <w:r w:rsidRPr="001658B3">
        <w:rPr>
          <w:rFonts w:cstheme="minorHAnsi"/>
          <w:b/>
          <w:bCs/>
          <w:color w:val="000000"/>
          <w:u w:val="single"/>
        </w:rPr>
        <w:t>Opt-Out Rights:</w:t>
      </w:r>
    </w:p>
    <w:p w14:paraId="73B73611" w14:textId="77777777" w:rsidR="001658B3" w:rsidRPr="001658B3" w:rsidRDefault="001658B3" w:rsidP="001658B3">
      <w:pPr>
        <w:spacing w:after="120"/>
        <w:ind w:left="10"/>
        <w:jc w:val="both"/>
        <w:rPr>
          <w:rFonts w:cstheme="minorHAnsi"/>
          <w:b/>
          <w:bCs/>
          <w:color w:val="000000"/>
        </w:rPr>
      </w:pPr>
      <w:r w:rsidRPr="001658B3">
        <w:rPr>
          <w:rFonts w:eastAsia="Times New Roman" w:cstheme="minorHAnsi"/>
        </w:rPr>
        <w:t xml:space="preserve">Except for specific CCPA designated tools, 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w:t>
      </w:r>
      <w:proofErr w:type="gramStart"/>
      <w:r w:rsidRPr="001658B3">
        <w:rPr>
          <w:rFonts w:eastAsia="Times New Roman" w:cstheme="minorHAnsi"/>
        </w:rPr>
        <w:t>your</w:t>
      </w:r>
      <w:proofErr w:type="gramEnd"/>
      <w:r w:rsidRPr="001658B3">
        <w:rPr>
          <w:rFonts w:eastAsia="Times New Roman" w:cstheme="minorHAnsi"/>
        </w:rPr>
        <w:t xml:space="preserve"> opt-out rights without filling out this DSR.</w:t>
      </w:r>
    </w:p>
    <w:bookmarkEnd w:id="46"/>
    <w:p w14:paraId="2474B1AE" w14:textId="77777777" w:rsidR="001658B3" w:rsidRPr="001658B3" w:rsidRDefault="001658B3" w:rsidP="001658B3">
      <w:pPr>
        <w:spacing w:after="120"/>
        <w:ind w:left="10"/>
        <w:jc w:val="both"/>
        <w:rPr>
          <w:rFonts w:cstheme="minorHAnsi"/>
          <w:b/>
          <w:bCs/>
          <w:color w:val="000000"/>
        </w:rPr>
      </w:pPr>
      <w:r w:rsidRPr="001658B3">
        <w:rPr>
          <w:rFonts w:cstheme="minorHAnsi"/>
          <w:b/>
          <w:bCs/>
          <w:color w:val="000000"/>
          <w:u w:val="single"/>
        </w:rPr>
        <w:lastRenderedPageBreak/>
        <w:t>Response Framework</w:t>
      </w:r>
      <w:r w:rsidRPr="001658B3">
        <w:rPr>
          <w:rFonts w:cstheme="minorHAnsi"/>
          <w:b/>
          <w:bCs/>
          <w:color w:val="000000"/>
        </w:rPr>
        <w:t xml:space="preserve">: </w:t>
      </w:r>
    </w:p>
    <w:p w14:paraId="2BD12166" w14:textId="77777777" w:rsidR="001658B3" w:rsidRPr="001658B3" w:rsidRDefault="001658B3" w:rsidP="001658B3">
      <w:pPr>
        <w:spacing w:after="120"/>
        <w:ind w:left="10"/>
        <w:jc w:val="both"/>
        <w:rPr>
          <w:rFonts w:cstheme="minorHAnsi"/>
          <w:color w:val="1D1D1D"/>
        </w:rPr>
      </w:pPr>
      <w:r w:rsidRPr="001658B3">
        <w:rPr>
          <w:rFonts w:cstheme="minorHAnsi"/>
          <w:color w:val="1D1D1D"/>
        </w:rPr>
        <w:t xml:space="preserve">We aim to respond to your UCPA requests within 45 days of receipt. We shall have the right to extend such period by additional 45 days when reasonably necessary, </w:t>
      </w:r>
      <w:r w:rsidRPr="001658B3">
        <w:rPr>
          <w:lang w:bidi="ar-SA"/>
        </w:rPr>
        <w:t xml:space="preserve">considering the complexity and number of DSRs you have submitted, </w:t>
      </w:r>
      <w:r w:rsidRPr="001658B3">
        <w:rPr>
          <w:rFonts w:cstheme="minorHAnsi"/>
          <w:color w:val="1D1D1D"/>
        </w:rPr>
        <w:t xml:space="preserve">and we shall inform you of such extension within the initial 45 days response period, together with the reason for the extension. If we decline to </w:t>
      </w:r>
      <w:proofErr w:type="gramStart"/>
      <w:r w:rsidRPr="001658B3">
        <w:rPr>
          <w:rFonts w:cstheme="minorHAnsi"/>
          <w:color w:val="1D1D1D"/>
        </w:rPr>
        <w:t>take action</w:t>
      </w:r>
      <w:proofErr w:type="gramEnd"/>
      <w:r w:rsidRPr="001658B3">
        <w:rPr>
          <w:rFonts w:cstheme="minorHAnsi"/>
          <w:color w:val="1D1D1D"/>
        </w:rPr>
        <w:t xml:space="preserve"> on your request, we shall so inform of our refusal without undue delay, and not later than within 90 days of receipt of your request. The </w:t>
      </w:r>
      <w:r w:rsidRPr="001658B3">
        <w:rPr>
          <w:rFonts w:cstheme="minorHAnsi"/>
          <w:color w:val="000000" w:themeColor="text1"/>
        </w:rPr>
        <w:t>notification</w:t>
      </w:r>
      <w:r w:rsidRPr="001658B3">
        <w:rPr>
          <w:rFonts w:cstheme="minorHAnsi"/>
          <w:color w:val="1D1D1D"/>
        </w:rPr>
        <w:t xml:space="preserve"> will include a justification for declining to </w:t>
      </w:r>
      <w:proofErr w:type="gramStart"/>
      <w:r w:rsidRPr="001658B3">
        <w:rPr>
          <w:rFonts w:cstheme="minorHAnsi"/>
          <w:color w:val="1D1D1D"/>
        </w:rPr>
        <w:t>take action</w:t>
      </w:r>
      <w:proofErr w:type="gramEnd"/>
      <w:r w:rsidRPr="001658B3">
        <w:rPr>
          <w:rFonts w:cstheme="minorHAnsi"/>
          <w:color w:val="1D1D1D"/>
        </w:rPr>
        <w:t xml:space="preserve">. </w:t>
      </w:r>
    </w:p>
    <w:p w14:paraId="10FB20F2" w14:textId="77777777" w:rsidR="001658B3" w:rsidRDefault="001658B3" w:rsidP="001658B3">
      <w:pPr>
        <w:spacing w:after="120"/>
        <w:ind w:left="10"/>
        <w:jc w:val="both"/>
        <w:rPr>
          <w:rFonts w:cstheme="minorHAnsi"/>
          <w:color w:val="1D1D1D"/>
        </w:rPr>
      </w:pPr>
      <w:r w:rsidRPr="001658B3">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 we will not be able to grant your request.</w:t>
      </w:r>
    </w:p>
    <w:p w14:paraId="15EF3CCF" w14:textId="77777777" w:rsidR="00E46747" w:rsidRPr="001658B3" w:rsidRDefault="00E46747" w:rsidP="001658B3">
      <w:pPr>
        <w:spacing w:after="120"/>
        <w:ind w:left="10"/>
        <w:jc w:val="both"/>
        <w:rPr>
          <w:rFonts w:cstheme="minorHAnsi"/>
          <w:color w:val="1D1D1D"/>
        </w:rPr>
      </w:pPr>
    </w:p>
    <w:p w14:paraId="5E417324"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OREGON:</w:t>
      </w:r>
    </w:p>
    <w:p w14:paraId="0FEB25EA" w14:textId="77777777" w:rsidR="001658B3" w:rsidRPr="001658B3" w:rsidRDefault="001658B3" w:rsidP="001658B3">
      <w:pPr>
        <w:spacing w:after="120"/>
        <w:ind w:left="10"/>
        <w:jc w:val="both"/>
        <w:rPr>
          <w:lang w:bidi="ar-SA"/>
        </w:rPr>
      </w:pPr>
      <w:r w:rsidRPr="001658B3">
        <w:rPr>
          <w:i/>
          <w:iCs/>
          <w:lang w:bidi="ar-SA"/>
        </w:rPr>
        <w:t>*Effective July 2024</w:t>
      </w:r>
    </w:p>
    <w:p w14:paraId="4B1A42D2"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498250B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p>
    <w:p w14:paraId="275EB7C6"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proofErr w:type="gramEnd"/>
    </w:p>
    <w:p w14:paraId="77BCEB1D"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w:t>
      </w:r>
      <w:r w:rsidRPr="001658B3">
        <w:rPr>
          <w:rFonts w:eastAsiaTheme="minorEastAsia"/>
          <w:color w:val="000000"/>
          <w:szCs w:val="24"/>
          <w:lang w:bidi="ar-SA"/>
        </w:rPr>
        <w:t xml:space="preserve">Deletion </w:t>
      </w:r>
      <w:r w:rsidRPr="001658B3">
        <w:rPr>
          <w:rFonts w:eastAsiaTheme="minorEastAsia" w:cstheme="minorHAnsi"/>
          <w:color w:val="000000"/>
          <w:lang w:bidi="ar-SA"/>
        </w:rPr>
        <w:t xml:space="preserve">of Personal Data </w:t>
      </w:r>
      <w:r w:rsidRPr="001658B3">
        <w:rPr>
          <w:rFonts w:eastAsiaTheme="minorEastAsia"/>
          <w:color w:val="000000"/>
          <w:lang w:bidi="ar-SA"/>
        </w:rPr>
        <w:t xml:space="preserve">(deletion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w:t>
      </w:r>
      <w:r w:rsidRPr="001658B3" w:rsidDel="001262D7">
        <w:rPr>
          <w:rFonts w:eastAsiaTheme="minorEastAsia" w:cstheme="minorHAnsi"/>
          <w:color w:val="000000"/>
          <w:lang w:bidi="ar-SA"/>
        </w:rPr>
        <w:t xml:space="preserve"> </w:t>
      </w:r>
      <w:r w:rsidRPr="001658B3">
        <w:rPr>
          <w:rFonts w:eastAsiaTheme="minorEastAsia" w:cstheme="minorHAnsi"/>
          <w:color w:val="000000"/>
          <w:lang w:bidi="ar-SA"/>
        </w:rPr>
        <w:t>below</w:t>
      </w:r>
      <w:proofErr w:type="gramStart"/>
      <w:r w:rsidRPr="001658B3">
        <w:rPr>
          <w:rFonts w:eastAsiaTheme="minorEastAsia"/>
          <w:color w:val="000000"/>
          <w:lang w:bidi="ar-SA"/>
        </w:rPr>
        <w:t>)</w:t>
      </w:r>
      <w:r w:rsidRPr="001658B3">
        <w:rPr>
          <w:rFonts w:eastAsiaTheme="minorEastAsia" w:cstheme="minorHAnsi"/>
          <w:color w:val="000000"/>
          <w:lang w:bidi="ar-SA"/>
        </w:rPr>
        <w:t>;</w:t>
      </w:r>
      <w:proofErr w:type="gramEnd"/>
    </w:p>
    <w:p w14:paraId="25949C9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51490E39"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w:t>
      </w:r>
      <w:r w:rsidRPr="001658B3">
        <w:rPr>
          <w:rFonts w:eastAsiaTheme="minorEastAsia"/>
          <w:color w:val="000000"/>
          <w:lang w:bidi="ar-SA"/>
        </w:rPr>
        <w:t>Processing</w:t>
      </w:r>
      <w:r w:rsidRPr="001658B3">
        <w:rPr>
          <w:rFonts w:eastAsiaTheme="minorEastAsia" w:cstheme="minorHAnsi"/>
          <w:color w:val="000000"/>
          <w:lang w:bidi="ar-SA"/>
        </w:rPr>
        <w:t xml:space="preserve"> of Personal Data for the purposes of: </w:t>
      </w:r>
    </w:p>
    <w:p w14:paraId="7AB37CB7"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52C47AC8"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56A71FB3"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Profiling Used for Decisions that Produce Legal or Similarly Significant Effects on a Consumer; or</w:t>
      </w:r>
    </w:p>
    <w:p w14:paraId="6477F615"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47" w:name="OLE_LINK58"/>
      <w:r w:rsidRPr="001658B3">
        <w:rPr>
          <w:rFonts w:eastAsiaTheme="minorEastAsia"/>
          <w:color w:val="000000"/>
          <w:lang w:bidi="ar-SA"/>
        </w:rPr>
        <w:t>Right to Non-Discrimination; or</w:t>
      </w:r>
    </w:p>
    <w:bookmarkEnd w:id="47"/>
    <w:p w14:paraId="69287E96"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sz w:val="24"/>
          <w:szCs w:val="24"/>
          <w:lang w:bidi="ar-SA"/>
        </w:rPr>
      </w:pPr>
      <w:r w:rsidRPr="001658B3">
        <w:rPr>
          <w:rFonts w:eastAsiaTheme="minorEastAsia" w:cstheme="minorHAnsi"/>
          <w:color w:val="000000"/>
          <w:lang w:bidi="ar-SA"/>
        </w:rPr>
        <w:t xml:space="preserve">Other: </w:t>
      </w:r>
      <w:r w:rsidRPr="001658B3">
        <w:rPr>
          <w:rFonts w:eastAsiaTheme="minorEastAsia" w:cstheme="minorHAnsi"/>
          <w:color w:val="000000"/>
          <w:sz w:val="24"/>
          <w:szCs w:val="24"/>
          <w:lang w:bidi="ar-SA"/>
        </w:rPr>
        <w:t>___________________________________________________________________.</w:t>
      </w:r>
    </w:p>
    <w:p w14:paraId="518D1D1A" w14:textId="77777777" w:rsidR="001658B3" w:rsidRPr="001658B3" w:rsidRDefault="001658B3" w:rsidP="001658B3">
      <w:pPr>
        <w:spacing w:after="120"/>
        <w:ind w:left="10"/>
        <w:jc w:val="both"/>
        <w:rPr>
          <w:rFonts w:cstheme="minorHAnsi"/>
          <w:b/>
          <w:bCs/>
          <w:color w:val="000000"/>
        </w:rPr>
      </w:pPr>
    </w:p>
    <w:p w14:paraId="2DA25BC4"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bookmarkStart w:id="48" w:name="OLE_LINK45"/>
      <w:r w:rsidRPr="001658B3">
        <w:rPr>
          <w:rFonts w:cstheme="minorHAnsi"/>
          <w:b/>
          <w:bCs/>
          <w:color w:val="000000"/>
          <w:u w:val="single"/>
        </w:rPr>
        <w:t>Opt-Out Rights:</w:t>
      </w:r>
    </w:p>
    <w:p w14:paraId="48A74891" w14:textId="77777777" w:rsidR="001658B3" w:rsidRPr="001658B3" w:rsidRDefault="001658B3" w:rsidP="001658B3">
      <w:pPr>
        <w:spacing w:after="120"/>
        <w:ind w:left="10"/>
        <w:jc w:val="both"/>
        <w:rPr>
          <w:rFonts w:cstheme="minorHAnsi"/>
          <w:b/>
          <w:bCs/>
          <w:color w:val="000000"/>
        </w:rPr>
      </w:pPr>
      <w:r w:rsidRPr="001658B3">
        <w:rPr>
          <w:rFonts w:eastAsia="Times New Roman" w:cstheme="minorHAnsi"/>
        </w:rPr>
        <w:t xml:space="preserve">Except for specific CCPA designated tools, 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w:t>
      </w:r>
      <w:proofErr w:type="gramStart"/>
      <w:r w:rsidRPr="001658B3">
        <w:rPr>
          <w:rFonts w:eastAsia="Times New Roman" w:cstheme="minorHAnsi"/>
        </w:rPr>
        <w:t>your</w:t>
      </w:r>
      <w:proofErr w:type="gramEnd"/>
      <w:r w:rsidRPr="001658B3">
        <w:rPr>
          <w:rFonts w:eastAsia="Times New Roman" w:cstheme="minorHAnsi"/>
        </w:rPr>
        <w:t xml:space="preserve"> opt-out rights without filling out this DSR.</w:t>
      </w:r>
    </w:p>
    <w:bookmarkEnd w:id="48"/>
    <w:p w14:paraId="5497BEC3" w14:textId="77777777" w:rsidR="001658B3" w:rsidRPr="001658B3" w:rsidRDefault="001658B3" w:rsidP="001658B3">
      <w:pPr>
        <w:spacing w:after="120"/>
        <w:ind w:left="10"/>
        <w:jc w:val="both"/>
        <w:rPr>
          <w:rFonts w:cstheme="minorHAnsi"/>
          <w:b/>
          <w:bCs/>
          <w:color w:val="000000"/>
        </w:rPr>
      </w:pPr>
    </w:p>
    <w:p w14:paraId="177FC439" w14:textId="77777777" w:rsidR="00E46747" w:rsidRDefault="00E46747">
      <w:pPr>
        <w:spacing w:after="200" w:line="276" w:lineRule="auto"/>
        <w:rPr>
          <w:rFonts w:cstheme="minorHAnsi"/>
          <w:b/>
          <w:bCs/>
          <w:color w:val="000000"/>
          <w:u w:val="single"/>
        </w:rPr>
      </w:pPr>
      <w:r>
        <w:rPr>
          <w:rFonts w:cstheme="minorHAnsi"/>
          <w:b/>
          <w:bCs/>
          <w:color w:val="000000"/>
          <w:u w:val="single"/>
        </w:rPr>
        <w:br w:type="page"/>
      </w:r>
    </w:p>
    <w:p w14:paraId="5C7E21BE" w14:textId="15FC9F81"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lastRenderedPageBreak/>
        <w:t xml:space="preserve">Authorized Agency: </w:t>
      </w:r>
    </w:p>
    <w:p w14:paraId="6DE16D3B" w14:textId="22D561C5" w:rsidR="001658B3" w:rsidRPr="001658B3" w:rsidRDefault="001658B3" w:rsidP="001658B3">
      <w:pPr>
        <w:spacing w:after="120"/>
        <w:ind w:left="10"/>
        <w:jc w:val="both"/>
        <w:rPr>
          <w:rFonts w:cstheme="minorHAnsi"/>
          <w:color w:val="000000"/>
        </w:rPr>
      </w:pPr>
      <w:r w:rsidRPr="001658B3">
        <w:rPr>
          <w:rFonts w:cstheme="minorHAnsi"/>
          <w:color w:val="1D1D1D"/>
        </w:rPr>
        <w:t xml:space="preserve">Please note you may </w:t>
      </w:r>
      <w:r w:rsidRPr="001658B3">
        <w:rPr>
          <w:rFonts w:cstheme="minorHAnsi"/>
        </w:rPr>
        <w:t xml:space="preserve">designate an authorized agent on your behalf to exercise </w:t>
      </w:r>
      <w:proofErr w:type="gramStart"/>
      <w:r w:rsidRPr="001658B3">
        <w:rPr>
          <w:rFonts w:cstheme="minorHAnsi"/>
        </w:rPr>
        <w:t>your</w:t>
      </w:r>
      <w:proofErr w:type="gramEnd"/>
      <w:r w:rsidRPr="001658B3">
        <w:rPr>
          <w:rFonts w:cstheme="minorHAnsi"/>
        </w:rPr>
        <w:t xml:space="preserve"> opt out rights detailed above. You may designate such authorized agent by way of, among other things, a technology, including, but not limited to, an Internet link or a browser setting, browser extension or global device setting, indicating your intent to opt out of such processing</w:t>
      </w:r>
      <w:r w:rsidRPr="001658B3">
        <w:rPr>
          <w:rFonts w:cstheme="minorHAnsi"/>
          <w:color w:val="1D1D1D"/>
        </w:rPr>
        <w:t xml:space="preserve">, all as detailed </w:t>
      </w:r>
      <w:r w:rsidRPr="001658B3">
        <w:rPr>
          <w:rFonts w:ascii="Calibri" w:hAnsi="Calibri"/>
          <w:color w:val="000000"/>
        </w:rPr>
        <w:t xml:space="preserve">in the </w:t>
      </w:r>
      <w:hyperlink r:id="rId19" w:history="1">
        <w:r w:rsidRPr="001658B3">
          <w:rPr>
            <w:rFonts w:ascii="Calibri" w:hAnsi="Calibri" w:cs="Calibri"/>
            <w:color w:val="0000FF" w:themeColor="hyperlink"/>
            <w:u w:val="single"/>
          </w:rPr>
          <w:t>CCPA Notice</w:t>
        </w:r>
      </w:hyperlink>
      <w:r w:rsidRPr="001658B3">
        <w:rPr>
          <w:rFonts w:cstheme="minorHAnsi"/>
          <w:color w:val="000000"/>
        </w:rPr>
        <w:t>.</w:t>
      </w:r>
    </w:p>
    <w:p w14:paraId="7C287042" w14:textId="77777777" w:rsidR="001658B3" w:rsidRPr="001658B3" w:rsidRDefault="001658B3" w:rsidP="001658B3">
      <w:pPr>
        <w:spacing w:after="120"/>
        <w:ind w:left="10"/>
        <w:jc w:val="both"/>
        <w:rPr>
          <w:rFonts w:cstheme="minorHAnsi"/>
          <w:b/>
          <w:bCs/>
          <w:color w:val="000000"/>
        </w:rPr>
      </w:pPr>
    </w:p>
    <w:p w14:paraId="36678FAF"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Response Framework &amp; Appeal: </w:t>
      </w:r>
    </w:p>
    <w:p w14:paraId="3E000238" w14:textId="77777777" w:rsidR="001658B3" w:rsidRPr="001658B3" w:rsidRDefault="001658B3" w:rsidP="001658B3">
      <w:pPr>
        <w:spacing w:after="120"/>
        <w:ind w:left="10"/>
        <w:jc w:val="both"/>
        <w:rPr>
          <w:lang w:bidi="ar-SA"/>
        </w:rPr>
      </w:pPr>
      <w:r w:rsidRPr="001658B3">
        <w:rPr>
          <w:lang w:bidi="ar-SA"/>
        </w:rPr>
        <w:t xml:space="preserve">We aim to respond to all OCPA requests within 45 days of receipt. We have the right to extend such period by additional 45 days when reasonably necessary, </w:t>
      </w:r>
      <w:bookmarkStart w:id="49" w:name="OLE_LINK36"/>
      <w:r w:rsidRPr="001658B3">
        <w:rPr>
          <w:lang w:bidi="ar-SA"/>
        </w:rPr>
        <w:t xml:space="preserve">considering the complexity and number of the DSRs you have submitted, and we shall inform </w:t>
      </w:r>
      <w:bookmarkEnd w:id="49"/>
      <w:r w:rsidRPr="001658B3">
        <w:rPr>
          <w:lang w:bidi="ar-SA"/>
        </w:rPr>
        <w:t xml:space="preserve">you of such extension within the initial 45 days response period, together with the reason for the extension. If we decline to </w:t>
      </w:r>
      <w:proofErr w:type="gramStart"/>
      <w:r w:rsidRPr="001658B3">
        <w:rPr>
          <w:lang w:bidi="ar-SA"/>
        </w:rPr>
        <w:t>take action</w:t>
      </w:r>
      <w:proofErr w:type="gramEnd"/>
      <w:r w:rsidRPr="001658B3">
        <w:rPr>
          <w:lang w:bidi="ar-SA"/>
        </w:rPr>
        <w:t xml:space="preserve"> on your request, we shall so inform you without undue delay, within 45 days of receipt of your request. The notification will include a justification for declining to </w:t>
      </w:r>
      <w:proofErr w:type="gramStart"/>
      <w:r w:rsidRPr="001658B3">
        <w:rPr>
          <w:lang w:bidi="ar-SA"/>
        </w:rPr>
        <w:t>take action</w:t>
      </w:r>
      <w:proofErr w:type="gramEnd"/>
      <w:r w:rsidRPr="001658B3">
        <w:rPr>
          <w:lang w:bidi="ar-SA"/>
        </w:rPr>
        <w:t xml:space="preserve"> and instructions on how you may appeal the decision. Within 45 days of our receipt of your appeal, we will inform you in writing of any action taken or not taken in response to the appeal, including a written explanation of the reasons for the decisions. If the appeal is denied, you may submit a complaint to Oregon attorney general.</w:t>
      </w:r>
    </w:p>
    <w:p w14:paraId="2161E96D" w14:textId="77777777" w:rsidR="001658B3" w:rsidRPr="001658B3" w:rsidRDefault="001658B3" w:rsidP="001658B3">
      <w:pPr>
        <w:spacing w:after="120"/>
        <w:ind w:left="152"/>
        <w:jc w:val="both"/>
      </w:pPr>
    </w:p>
    <w:p w14:paraId="4444AE39"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MONTANA:</w:t>
      </w:r>
    </w:p>
    <w:p w14:paraId="19DCA051" w14:textId="77777777" w:rsidR="001658B3" w:rsidRPr="001658B3" w:rsidRDefault="001658B3" w:rsidP="001658B3">
      <w:pPr>
        <w:spacing w:after="120"/>
        <w:ind w:left="10"/>
        <w:jc w:val="both"/>
        <w:rPr>
          <w:i/>
          <w:iCs/>
        </w:rPr>
      </w:pPr>
      <w:r w:rsidRPr="001658B3">
        <w:rPr>
          <w:i/>
          <w:iCs/>
        </w:rPr>
        <w:t>*Effective October 2024</w:t>
      </w:r>
    </w:p>
    <w:p w14:paraId="3FFF1493" w14:textId="77777777" w:rsidR="001658B3" w:rsidRPr="001658B3" w:rsidRDefault="001658B3" w:rsidP="001658B3">
      <w:pPr>
        <w:spacing w:after="120"/>
        <w:ind w:left="10"/>
        <w:jc w:val="both"/>
      </w:pPr>
      <w:r w:rsidRPr="001658B3">
        <w:rPr>
          <w:b/>
          <w:bCs/>
        </w:rPr>
        <w:t>Please check the applicable right(s) you are requesting to execute</w:t>
      </w:r>
      <w:r w:rsidRPr="001658B3">
        <w:t>:</w:t>
      </w:r>
    </w:p>
    <w:p w14:paraId="37C51A61"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r w:rsidRPr="001658B3">
        <w:rPr>
          <w:rFonts w:eastAsiaTheme="minorEastAsia" w:cstheme="minorHAnsi"/>
          <w:color w:val="000000"/>
          <w:lang w:bidi="ar-SA"/>
        </w:rPr>
        <w:t xml:space="preserve"> </w:t>
      </w:r>
    </w:p>
    <w:p w14:paraId="1F91BFF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Access the Personal </w:t>
      </w:r>
      <w:proofErr w:type="gramStart"/>
      <w:r w:rsidRPr="001658B3">
        <w:rPr>
          <w:rFonts w:eastAsiaTheme="minorEastAsia" w:cstheme="minorHAnsi"/>
          <w:color w:val="000000"/>
          <w:lang w:bidi="ar-SA"/>
        </w:rPr>
        <w:t>Data;</w:t>
      </w:r>
      <w:proofErr w:type="gramEnd"/>
    </w:p>
    <w:p w14:paraId="357D9669"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proofErr w:type="gramEnd"/>
    </w:p>
    <w:p w14:paraId="2DFFF869"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Delete Personal Data </w:t>
      </w:r>
      <w:r w:rsidRPr="001658B3">
        <w:rPr>
          <w:rFonts w:eastAsiaTheme="minorEastAsia"/>
          <w:color w:val="000000"/>
          <w:lang w:bidi="ar-SA"/>
        </w:rPr>
        <w:t xml:space="preserve">(deletion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 below</w:t>
      </w:r>
      <w:proofErr w:type="gramStart"/>
      <w:r w:rsidRPr="001658B3">
        <w:rPr>
          <w:rFonts w:eastAsiaTheme="minorEastAsia"/>
          <w:color w:val="000000"/>
          <w:lang w:bidi="ar-SA"/>
        </w:rPr>
        <w:t>)</w:t>
      </w:r>
      <w:r w:rsidRPr="001658B3">
        <w:rPr>
          <w:rFonts w:eastAsiaTheme="minorEastAsia" w:cstheme="minorHAnsi"/>
          <w:color w:val="000000"/>
          <w:lang w:bidi="ar-SA"/>
        </w:rPr>
        <w:t>;</w:t>
      </w:r>
      <w:proofErr w:type="gramEnd"/>
    </w:p>
    <w:p w14:paraId="4FE9ABCF"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527111F8"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processing of Personal Data </w:t>
      </w:r>
      <w:r w:rsidRPr="001658B3">
        <w:rPr>
          <w:rFonts w:eastAsiaTheme="minorEastAsia"/>
          <w:color w:val="000000"/>
          <w:lang w:bidi="ar-SA"/>
        </w:rPr>
        <w:t>for</w:t>
      </w:r>
      <w:r w:rsidRPr="001658B3">
        <w:rPr>
          <w:rFonts w:eastAsiaTheme="minorEastAsia" w:cstheme="minorHAnsi"/>
          <w:color w:val="000000"/>
          <w:lang w:bidi="ar-SA"/>
        </w:rPr>
        <w:t xml:space="preserve"> the purposes of: </w:t>
      </w:r>
    </w:p>
    <w:p w14:paraId="56CB34E7"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4CB96BA4"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006357BC"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Profiling in Furtherance of Solely Automated Decisions that Produce Legal or Similarly Significant Effects on a Consumer; or</w:t>
      </w:r>
    </w:p>
    <w:p w14:paraId="7E298303"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bookmarkStart w:id="50" w:name="OLE_LINK59"/>
      <w:r w:rsidRPr="001658B3">
        <w:rPr>
          <w:rFonts w:eastAsiaTheme="minorEastAsia"/>
          <w:color w:val="000000"/>
          <w:lang w:bidi="ar-SA"/>
        </w:rPr>
        <w:t>Right to Non-Discrimination; or</w:t>
      </w:r>
    </w:p>
    <w:bookmarkEnd w:id="50"/>
    <w:p w14:paraId="19940161"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Other: _________________________________________________________________________.</w:t>
      </w:r>
    </w:p>
    <w:p w14:paraId="5E05AEB1" w14:textId="77777777" w:rsidR="001658B3" w:rsidRPr="001658B3" w:rsidRDefault="001658B3" w:rsidP="001658B3">
      <w:pPr>
        <w:spacing w:after="120"/>
        <w:ind w:left="10"/>
        <w:jc w:val="both"/>
        <w:rPr>
          <w:b/>
          <w:bCs/>
          <w:u w:val="single"/>
          <w:lang w:bidi="ar-SA"/>
        </w:rPr>
      </w:pPr>
    </w:p>
    <w:p w14:paraId="1B0BAEF2"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bookmarkStart w:id="51" w:name="OLE_LINK49"/>
      <w:r w:rsidRPr="001658B3">
        <w:rPr>
          <w:rFonts w:cstheme="minorHAnsi"/>
          <w:b/>
          <w:bCs/>
          <w:color w:val="000000"/>
          <w:u w:val="single"/>
        </w:rPr>
        <w:lastRenderedPageBreak/>
        <w:t>Opt-Out Rights:</w:t>
      </w:r>
    </w:p>
    <w:p w14:paraId="2A4329F2" w14:textId="77777777" w:rsidR="001658B3" w:rsidRPr="001658B3" w:rsidRDefault="001658B3" w:rsidP="001658B3">
      <w:pPr>
        <w:spacing w:after="120"/>
        <w:ind w:left="10"/>
        <w:jc w:val="both"/>
        <w:rPr>
          <w:rFonts w:eastAsia="Times New Roman" w:cstheme="minorHAnsi"/>
        </w:rPr>
      </w:pPr>
      <w:r w:rsidRPr="001658B3">
        <w:rPr>
          <w:rFonts w:eastAsia="Times New Roman" w:cstheme="minorHAnsi"/>
        </w:rPr>
        <w:t xml:space="preserve">Except for specific CCPA designated tools, and the </w:t>
      </w:r>
      <w:r w:rsidRPr="001658B3">
        <w:rPr>
          <w:iCs/>
          <w:color w:val="000000"/>
        </w:rPr>
        <w:t xml:space="preserve">option to opt-out using universal opt-out mechanisms which will be recognized by us for Connecticut's consumer's requests </w:t>
      </w:r>
      <w:r w:rsidRPr="001658B3">
        <w:rPr>
          <w:rFonts w:cstheme="minorHAnsi"/>
          <w:iCs/>
          <w:color w:val="000000"/>
        </w:rPr>
        <w:t>on</w:t>
      </w:r>
      <w:r w:rsidRPr="001658B3">
        <w:rPr>
          <w:iCs/>
          <w:color w:val="000000"/>
        </w:rPr>
        <w:t xml:space="preserve"> January 1, 2025,</w:t>
      </w:r>
      <w:r w:rsidRPr="001658B3">
        <w:rPr>
          <w:rFonts w:cstheme="minorHAnsi"/>
          <w:color w:val="000000"/>
        </w:rPr>
        <w:t xml:space="preserve"> </w:t>
      </w:r>
      <w:r w:rsidRPr="001658B3">
        <w:rPr>
          <w:rFonts w:eastAsia="Times New Roman" w:cstheme="minorHAnsi"/>
        </w:rPr>
        <w:t xml:space="preserve">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your opt-out rights without filling out this DSR.</w:t>
      </w:r>
    </w:p>
    <w:bookmarkEnd w:id="51"/>
    <w:p w14:paraId="6DACECF2" w14:textId="77777777" w:rsidR="001658B3" w:rsidRPr="001658B3" w:rsidRDefault="001658B3" w:rsidP="001658B3">
      <w:pPr>
        <w:spacing w:after="120"/>
        <w:ind w:left="10"/>
        <w:jc w:val="both"/>
        <w:rPr>
          <w:b/>
          <w:bCs/>
          <w:u w:val="single"/>
          <w:lang w:bidi="ar-SA"/>
        </w:rPr>
      </w:pPr>
    </w:p>
    <w:p w14:paraId="1E0AFD6C" w14:textId="77777777" w:rsidR="001658B3" w:rsidRPr="001658B3" w:rsidRDefault="001658B3" w:rsidP="001658B3">
      <w:pPr>
        <w:spacing w:after="120"/>
        <w:ind w:left="10"/>
        <w:jc w:val="both"/>
        <w:rPr>
          <w:rFonts w:cstheme="minorHAnsi"/>
          <w:b/>
          <w:bCs/>
          <w:color w:val="000000"/>
          <w:u w:val="single"/>
        </w:rPr>
      </w:pPr>
      <w:bookmarkStart w:id="52" w:name="OLE_LINK51"/>
      <w:r w:rsidRPr="001658B3">
        <w:rPr>
          <w:rFonts w:cstheme="minorHAnsi"/>
          <w:b/>
          <w:bCs/>
          <w:color w:val="000000"/>
          <w:u w:val="single"/>
        </w:rPr>
        <w:t xml:space="preserve">Authorized Agency: </w:t>
      </w:r>
    </w:p>
    <w:p w14:paraId="26A8D54E" w14:textId="62BBD3EB" w:rsidR="001658B3" w:rsidRPr="001658B3" w:rsidRDefault="001658B3" w:rsidP="001658B3">
      <w:pPr>
        <w:spacing w:after="120"/>
        <w:ind w:left="10"/>
        <w:jc w:val="both"/>
        <w:rPr>
          <w:rFonts w:cstheme="minorHAnsi"/>
          <w:color w:val="000000"/>
        </w:rPr>
      </w:pPr>
      <w:r w:rsidRPr="001658B3">
        <w:rPr>
          <w:rFonts w:cstheme="minorHAnsi"/>
          <w:color w:val="1D1D1D"/>
        </w:rPr>
        <w:t xml:space="preserve">Please note you may </w:t>
      </w:r>
      <w:r w:rsidRPr="001658B3">
        <w:rPr>
          <w:rFonts w:cstheme="minorHAnsi"/>
        </w:rPr>
        <w:t xml:space="preserve">designate an authorized agent on your behalf to exercise </w:t>
      </w:r>
      <w:proofErr w:type="gramStart"/>
      <w:r w:rsidRPr="001658B3">
        <w:rPr>
          <w:rFonts w:cstheme="minorHAnsi"/>
        </w:rPr>
        <w:t>your</w:t>
      </w:r>
      <w:proofErr w:type="gramEnd"/>
      <w:r w:rsidRPr="001658B3">
        <w:rPr>
          <w:rFonts w:cstheme="minorHAnsi"/>
        </w:rPr>
        <w:t xml:space="preserve"> opt out rights detailed above. You may designate such authorized agent by way of, among other things, a technology, including, but not limited to, an Internet link or a browser setting, browser extension or global device setting, indicating your intent to opt out of such processing</w:t>
      </w:r>
      <w:r w:rsidRPr="001658B3">
        <w:rPr>
          <w:rFonts w:cstheme="minorHAnsi"/>
          <w:color w:val="1D1D1D"/>
        </w:rPr>
        <w:t xml:space="preserve">, all as detailed </w:t>
      </w:r>
      <w:r w:rsidRPr="001658B3">
        <w:rPr>
          <w:rFonts w:ascii="Calibri" w:hAnsi="Calibri"/>
          <w:color w:val="000000"/>
        </w:rPr>
        <w:t xml:space="preserve">in the </w:t>
      </w:r>
      <w:hyperlink r:id="rId20" w:history="1">
        <w:r w:rsidRPr="001658B3">
          <w:rPr>
            <w:rFonts w:ascii="Calibri" w:hAnsi="Calibri" w:cs="Calibri"/>
            <w:color w:val="0000FF" w:themeColor="hyperlink"/>
            <w:u w:val="single"/>
          </w:rPr>
          <w:t>CCPA Notice</w:t>
        </w:r>
      </w:hyperlink>
      <w:r w:rsidRPr="001658B3">
        <w:rPr>
          <w:rFonts w:cstheme="minorHAnsi"/>
          <w:color w:val="000000"/>
        </w:rPr>
        <w:t>.</w:t>
      </w:r>
    </w:p>
    <w:bookmarkEnd w:id="52"/>
    <w:p w14:paraId="360BC63C" w14:textId="77777777" w:rsidR="001658B3" w:rsidRPr="001658B3" w:rsidRDefault="001658B3" w:rsidP="001658B3">
      <w:pPr>
        <w:spacing w:after="120"/>
        <w:ind w:left="10"/>
        <w:jc w:val="both"/>
        <w:rPr>
          <w:b/>
          <w:bCs/>
          <w:u w:val="single"/>
          <w:lang w:bidi="ar-SA"/>
        </w:rPr>
      </w:pPr>
    </w:p>
    <w:p w14:paraId="7CC0CEC6" w14:textId="77777777" w:rsidR="001658B3" w:rsidRPr="001658B3" w:rsidRDefault="001658B3" w:rsidP="001658B3">
      <w:pPr>
        <w:spacing w:after="120"/>
        <w:ind w:left="10"/>
        <w:jc w:val="both"/>
        <w:rPr>
          <w:b/>
          <w:bCs/>
          <w:lang w:bidi="ar-SA"/>
        </w:rPr>
      </w:pPr>
      <w:r w:rsidRPr="001658B3">
        <w:rPr>
          <w:b/>
          <w:bCs/>
          <w:u w:val="single"/>
          <w:lang w:bidi="ar-SA"/>
        </w:rPr>
        <w:t>Response Framework &amp; Appeal:</w:t>
      </w:r>
      <w:r w:rsidRPr="001658B3">
        <w:rPr>
          <w:b/>
          <w:bCs/>
          <w:lang w:bidi="ar-SA"/>
        </w:rPr>
        <w:t xml:space="preserve"> </w:t>
      </w:r>
    </w:p>
    <w:p w14:paraId="0BC9801D" w14:textId="77777777" w:rsidR="001658B3" w:rsidRPr="001658B3" w:rsidRDefault="001658B3" w:rsidP="001658B3">
      <w:pPr>
        <w:spacing w:after="120"/>
        <w:ind w:left="10"/>
        <w:jc w:val="both"/>
        <w:rPr>
          <w:lang w:bidi="ar-SA"/>
        </w:rPr>
      </w:pPr>
      <w:r w:rsidRPr="001658B3">
        <w:rPr>
          <w:lang w:bidi="ar-SA"/>
        </w:rPr>
        <w:t xml:space="preserve">We aim to respond to your MTCDPA requests within 45 days of receipt. The response period may be extended by 45 additional days when reasonably necessary, considering the complexity and number of the </w:t>
      </w:r>
      <w:bookmarkStart w:id="53" w:name="OLE_LINK48"/>
      <w:r w:rsidRPr="001658B3">
        <w:rPr>
          <w:lang w:bidi="ar-SA"/>
        </w:rPr>
        <w:t>DSRs you have submitted</w:t>
      </w:r>
      <w:bookmarkEnd w:id="53"/>
      <w:r w:rsidRPr="001658B3">
        <w:rPr>
          <w:lang w:bidi="ar-SA"/>
        </w:rPr>
        <w:t xml:space="preserve">, and we shall inform you of such extension within the initial 45 days response period, together with the reason for the extension. If we decline to </w:t>
      </w:r>
      <w:proofErr w:type="gramStart"/>
      <w:r w:rsidRPr="001658B3">
        <w:rPr>
          <w:lang w:bidi="ar-SA"/>
        </w:rPr>
        <w:t>take action</w:t>
      </w:r>
      <w:proofErr w:type="gramEnd"/>
      <w:r w:rsidRPr="001658B3">
        <w:rPr>
          <w:lang w:bidi="ar-SA"/>
        </w:rPr>
        <w:t xml:space="preserve"> on your request, we shall so inform you without undue delay, within 45 days of receipt of your request. The notification will include a justification for declining to </w:t>
      </w:r>
      <w:proofErr w:type="gramStart"/>
      <w:r w:rsidRPr="001658B3">
        <w:rPr>
          <w:lang w:bidi="ar-SA"/>
        </w:rPr>
        <w:t>take action</w:t>
      </w:r>
      <w:proofErr w:type="gramEnd"/>
      <w:r w:rsidRPr="001658B3">
        <w:rPr>
          <w:lang w:bidi="ar-SA"/>
        </w:rPr>
        <w:t xml:space="preserve"> and instructions on how you may appeal the decision. Within 60 days of our receipt of your appeal, we will inform you in writing of any action taken or not taken in response to the appeal, including a written explanation of the reasons for the decisions. If the appeal is denied, you may submit a complaint to Montana attorney general at:</w:t>
      </w:r>
      <w:r w:rsidRPr="001658B3">
        <w:t xml:space="preserve"> </w:t>
      </w:r>
      <w:r w:rsidRPr="001658B3">
        <w:rPr>
          <w:lang w:bidi="ar-SA"/>
        </w:rPr>
        <w:t>https://dojmt.gov/consumer/.</w:t>
      </w:r>
    </w:p>
    <w:p w14:paraId="4C448784" w14:textId="77777777" w:rsidR="001658B3" w:rsidRPr="001658B3" w:rsidRDefault="001658B3" w:rsidP="001658B3">
      <w:pPr>
        <w:spacing w:after="120"/>
        <w:ind w:left="10"/>
        <w:jc w:val="both"/>
        <w:rPr>
          <w:lang w:bidi="ar-SA"/>
        </w:rPr>
      </w:pPr>
      <w:r w:rsidRPr="001658B3">
        <w:rPr>
          <w:lang w:bidi="ar-SA"/>
        </w:rPr>
        <w:t>If we are unable to authenticate your request using commercially reasonable efforts, we shall provide you with a notice and we may request additional information reasonably necessary to authenticate you and your request. Further, we may deny an opt-out request if we have a good faith, reasonable, and documented belief that the request is fraudulent, and if denied, we shall send you a notice disclosing that we believe the request is fraudulent and therefore may not comply with the request.</w:t>
      </w:r>
    </w:p>
    <w:p w14:paraId="7C0FA885" w14:textId="77777777" w:rsidR="001658B3" w:rsidRPr="001658B3" w:rsidRDefault="001658B3" w:rsidP="001658B3">
      <w:pPr>
        <w:spacing w:after="120"/>
        <w:ind w:left="152"/>
        <w:jc w:val="both"/>
        <w:rPr>
          <w:lang w:bidi="ar-SA"/>
        </w:rPr>
      </w:pPr>
    </w:p>
    <w:p w14:paraId="7FC0E0C9"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TEXAS:</w:t>
      </w:r>
    </w:p>
    <w:p w14:paraId="257C8392" w14:textId="77777777" w:rsidR="001658B3" w:rsidRPr="001658B3" w:rsidRDefault="001658B3" w:rsidP="001658B3">
      <w:pPr>
        <w:spacing w:after="120"/>
        <w:ind w:left="10"/>
        <w:jc w:val="both"/>
        <w:rPr>
          <w:i/>
          <w:iCs/>
          <w:lang w:bidi="ar-SA"/>
        </w:rPr>
      </w:pPr>
      <w:r w:rsidRPr="001658B3">
        <w:rPr>
          <w:i/>
          <w:iCs/>
          <w:lang w:bidi="ar-SA"/>
        </w:rPr>
        <w:t>*The TDPSA takes effect in July 2024, however, consumers are allowed to exercise their rights using this form from January 2025.</w:t>
      </w:r>
    </w:p>
    <w:p w14:paraId="34D037F4"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32FF6328"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p>
    <w:p w14:paraId="0A8BD55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Access the Personal </w:t>
      </w:r>
      <w:proofErr w:type="gramStart"/>
      <w:r w:rsidRPr="001658B3">
        <w:rPr>
          <w:rFonts w:eastAsiaTheme="minorEastAsia" w:cstheme="minorHAnsi"/>
          <w:color w:val="000000"/>
          <w:lang w:bidi="ar-SA"/>
        </w:rPr>
        <w:t>Data;</w:t>
      </w:r>
      <w:proofErr w:type="gramEnd"/>
    </w:p>
    <w:p w14:paraId="318536D7"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proofErr w:type="gramEnd"/>
    </w:p>
    <w:p w14:paraId="5E9598B7"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lastRenderedPageBreak/>
        <w:t xml:space="preserve">Right to Delete Personal Data </w:t>
      </w:r>
      <w:r w:rsidRPr="001658B3">
        <w:rPr>
          <w:rFonts w:eastAsiaTheme="minorEastAsia"/>
          <w:color w:val="000000"/>
          <w:lang w:bidi="ar-SA"/>
        </w:rPr>
        <w:t xml:space="preserve">(deletion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w:t>
      </w:r>
      <w:r w:rsidRPr="001658B3" w:rsidDel="00D76BB3">
        <w:rPr>
          <w:rFonts w:eastAsiaTheme="minorEastAsia" w:cstheme="minorHAnsi"/>
          <w:color w:val="000000"/>
          <w:lang w:bidi="ar-SA"/>
        </w:rPr>
        <w:t xml:space="preserve"> </w:t>
      </w:r>
      <w:r w:rsidRPr="001658B3">
        <w:rPr>
          <w:rFonts w:eastAsiaTheme="minorEastAsia" w:cstheme="minorHAnsi"/>
          <w:color w:val="000000"/>
          <w:lang w:bidi="ar-SA"/>
        </w:rPr>
        <w:t>below</w:t>
      </w:r>
      <w:proofErr w:type="gramStart"/>
      <w:r w:rsidRPr="001658B3">
        <w:rPr>
          <w:rFonts w:eastAsiaTheme="minorEastAsia"/>
          <w:color w:val="000000"/>
          <w:lang w:bidi="ar-SA"/>
        </w:rPr>
        <w:t>)</w:t>
      </w:r>
      <w:r w:rsidRPr="001658B3">
        <w:rPr>
          <w:rFonts w:eastAsiaTheme="minorEastAsia" w:cstheme="minorHAnsi"/>
          <w:color w:val="000000"/>
          <w:lang w:bidi="ar-SA"/>
        </w:rPr>
        <w:t>;</w:t>
      </w:r>
      <w:proofErr w:type="gramEnd"/>
    </w:p>
    <w:p w14:paraId="2C1090A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128B21C7"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Processing of Personal Data for the </w:t>
      </w:r>
      <w:r w:rsidRPr="001658B3">
        <w:rPr>
          <w:rFonts w:eastAsiaTheme="minorEastAsia"/>
          <w:color w:val="000000"/>
          <w:lang w:bidi="ar-SA"/>
        </w:rPr>
        <w:t>purposes</w:t>
      </w:r>
      <w:r w:rsidRPr="001658B3">
        <w:rPr>
          <w:rFonts w:eastAsiaTheme="minorEastAsia" w:cstheme="minorHAnsi"/>
          <w:color w:val="000000"/>
          <w:lang w:bidi="ar-SA"/>
        </w:rPr>
        <w:t xml:space="preserve"> of: </w:t>
      </w:r>
    </w:p>
    <w:p w14:paraId="7E9B9C77"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32CE84E1"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37CC8B1F"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Profiling in Furtherance of Solely Automated Decisions that Produce Legal or Similarly Significant Effects on a Consumer; or</w:t>
      </w:r>
    </w:p>
    <w:p w14:paraId="3D0206DE"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olor w:val="000000"/>
          <w:lang w:bidi="ar-SA"/>
        </w:rPr>
        <w:t>Right to Non-Discrimination; or</w:t>
      </w:r>
    </w:p>
    <w:p w14:paraId="11CE4DFD" w14:textId="5ABDD32F"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Other: ________________________________________________________________________.</w:t>
      </w:r>
    </w:p>
    <w:p w14:paraId="3292A67F" w14:textId="77777777" w:rsidR="001658B3" w:rsidRPr="001658B3" w:rsidRDefault="001658B3" w:rsidP="001658B3">
      <w:pPr>
        <w:spacing w:after="120"/>
        <w:ind w:left="10"/>
        <w:jc w:val="both"/>
        <w:rPr>
          <w:rFonts w:cstheme="minorHAnsi"/>
          <w:b/>
          <w:bCs/>
          <w:color w:val="000000"/>
          <w:u w:val="single"/>
        </w:rPr>
      </w:pPr>
    </w:p>
    <w:p w14:paraId="3F0A29D5" w14:textId="77777777" w:rsidR="001658B3" w:rsidRPr="001658B3" w:rsidRDefault="001658B3" w:rsidP="001658B3">
      <w:pPr>
        <w:shd w:val="clear" w:color="auto" w:fill="FFFFFF"/>
        <w:spacing w:after="120"/>
        <w:ind w:left="10"/>
        <w:jc w:val="both"/>
        <w:textAlignment w:val="baseline"/>
        <w:rPr>
          <w:rFonts w:cstheme="minorHAnsi"/>
          <w:b/>
          <w:bCs/>
          <w:color w:val="000000"/>
          <w:u w:val="single"/>
        </w:rPr>
      </w:pPr>
      <w:bookmarkStart w:id="54" w:name="OLE_LINK52"/>
      <w:r w:rsidRPr="001658B3">
        <w:rPr>
          <w:rFonts w:cstheme="minorHAnsi"/>
          <w:b/>
          <w:bCs/>
          <w:color w:val="000000"/>
          <w:u w:val="single"/>
        </w:rPr>
        <w:t>Opt-Out Rights:</w:t>
      </w:r>
    </w:p>
    <w:p w14:paraId="03F3A61A" w14:textId="77777777" w:rsidR="001658B3" w:rsidRPr="001658B3" w:rsidRDefault="001658B3" w:rsidP="001658B3">
      <w:pPr>
        <w:spacing w:after="120"/>
        <w:ind w:left="10"/>
        <w:jc w:val="both"/>
        <w:rPr>
          <w:rFonts w:eastAsia="Times New Roman" w:cstheme="minorHAnsi"/>
        </w:rPr>
      </w:pPr>
      <w:r w:rsidRPr="001658B3">
        <w:rPr>
          <w:rFonts w:eastAsia="Times New Roman" w:cstheme="minorHAnsi"/>
        </w:rPr>
        <w:t xml:space="preserve">Except for specific CCPA designated tools, please refer to the </w:t>
      </w:r>
      <w:hyperlink w:anchor="_*CCPA_Opt-Out_Rights:" w:history="1">
        <w:r w:rsidRPr="001658B3">
          <w:rPr>
            <w:rFonts w:eastAsia="Times New Roman" w:cstheme="minorHAnsi"/>
            <w:color w:val="0000FF" w:themeColor="hyperlink"/>
            <w:u w:val="single"/>
          </w:rPr>
          <w:t>CCPA Opt-Out Rights</w:t>
        </w:r>
      </w:hyperlink>
      <w:r w:rsidRPr="001658B3">
        <w:rPr>
          <w:rFonts w:eastAsia="Times New Roman" w:cstheme="minorHAnsi"/>
        </w:rPr>
        <w:t xml:space="preserve"> above, explaining the means available to you in order to exercise </w:t>
      </w:r>
      <w:proofErr w:type="gramStart"/>
      <w:r w:rsidRPr="001658B3">
        <w:rPr>
          <w:rFonts w:eastAsia="Times New Roman" w:cstheme="minorHAnsi"/>
        </w:rPr>
        <w:t>your</w:t>
      </w:r>
      <w:proofErr w:type="gramEnd"/>
      <w:r w:rsidRPr="001658B3">
        <w:rPr>
          <w:rFonts w:eastAsia="Times New Roman" w:cstheme="minorHAnsi"/>
        </w:rPr>
        <w:t xml:space="preserve"> opt-out rights without filling out this DSR.</w:t>
      </w:r>
    </w:p>
    <w:p w14:paraId="3537DF21" w14:textId="77777777" w:rsidR="001658B3" w:rsidRPr="001658B3" w:rsidRDefault="001658B3" w:rsidP="001658B3">
      <w:pPr>
        <w:spacing w:after="120"/>
        <w:ind w:left="10"/>
        <w:jc w:val="both"/>
        <w:rPr>
          <w:rFonts w:cstheme="minorHAnsi"/>
          <w:b/>
          <w:bCs/>
          <w:color w:val="000000"/>
          <w:u w:val="single"/>
        </w:rPr>
      </w:pPr>
    </w:p>
    <w:p w14:paraId="3B77CADB"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Authorized Agency: </w:t>
      </w:r>
    </w:p>
    <w:p w14:paraId="7DAE138A" w14:textId="2664203B" w:rsidR="001658B3" w:rsidRPr="001658B3" w:rsidRDefault="001658B3" w:rsidP="001658B3">
      <w:pPr>
        <w:spacing w:after="120"/>
        <w:ind w:left="10"/>
        <w:jc w:val="both"/>
        <w:rPr>
          <w:rFonts w:cstheme="minorHAnsi"/>
          <w:color w:val="000000"/>
        </w:rPr>
      </w:pPr>
      <w:r w:rsidRPr="001658B3">
        <w:rPr>
          <w:rFonts w:cstheme="minorHAnsi"/>
          <w:color w:val="1D1D1D"/>
        </w:rPr>
        <w:t xml:space="preserve">Please note you may </w:t>
      </w:r>
      <w:r w:rsidRPr="001658B3">
        <w:rPr>
          <w:rFonts w:cstheme="minorHAnsi"/>
        </w:rPr>
        <w:t xml:space="preserve">designate an authorized agent on your behalf to exercise </w:t>
      </w:r>
      <w:proofErr w:type="gramStart"/>
      <w:r w:rsidRPr="001658B3">
        <w:rPr>
          <w:rFonts w:cstheme="minorHAnsi"/>
        </w:rPr>
        <w:t>your</w:t>
      </w:r>
      <w:proofErr w:type="gramEnd"/>
      <w:r w:rsidRPr="001658B3">
        <w:rPr>
          <w:rFonts w:cstheme="minorHAnsi"/>
        </w:rPr>
        <w:t xml:space="preserve"> opt out rights detailed above. You may designate such authorized agent by way of, among other things, a technology, including, but not limited to, an Internet link or a browser setting, browser extension or global device setting, indicating your intent to opt out of such processing</w:t>
      </w:r>
      <w:r w:rsidRPr="001658B3">
        <w:rPr>
          <w:rFonts w:cstheme="minorHAnsi"/>
          <w:color w:val="1D1D1D"/>
        </w:rPr>
        <w:t xml:space="preserve">, all as detailed </w:t>
      </w:r>
      <w:r w:rsidRPr="001658B3">
        <w:rPr>
          <w:rFonts w:ascii="Calibri" w:hAnsi="Calibri"/>
          <w:color w:val="000000"/>
        </w:rPr>
        <w:t xml:space="preserve">in the </w:t>
      </w:r>
      <w:hyperlink r:id="rId21" w:history="1">
        <w:r w:rsidRPr="001658B3">
          <w:rPr>
            <w:rFonts w:ascii="Calibri" w:hAnsi="Calibri" w:cs="Calibri"/>
            <w:color w:val="0000FF" w:themeColor="hyperlink"/>
            <w:u w:val="single"/>
          </w:rPr>
          <w:t>CCPA Notice</w:t>
        </w:r>
      </w:hyperlink>
      <w:r w:rsidRPr="001658B3">
        <w:rPr>
          <w:rFonts w:cstheme="minorHAnsi"/>
          <w:color w:val="000000"/>
        </w:rPr>
        <w:t>.</w:t>
      </w:r>
    </w:p>
    <w:bookmarkEnd w:id="54"/>
    <w:p w14:paraId="1A308920" w14:textId="77777777" w:rsidR="001658B3" w:rsidRPr="001658B3" w:rsidRDefault="001658B3" w:rsidP="001658B3">
      <w:pPr>
        <w:spacing w:after="120"/>
        <w:ind w:left="10"/>
        <w:jc w:val="both"/>
        <w:rPr>
          <w:rFonts w:cstheme="minorHAnsi"/>
          <w:b/>
          <w:bCs/>
          <w:color w:val="000000"/>
          <w:u w:val="single"/>
        </w:rPr>
      </w:pPr>
    </w:p>
    <w:p w14:paraId="53094AFE" w14:textId="77777777" w:rsidR="001658B3" w:rsidRPr="001658B3" w:rsidRDefault="001658B3" w:rsidP="001658B3">
      <w:pPr>
        <w:spacing w:after="120"/>
        <w:ind w:left="10"/>
        <w:jc w:val="both"/>
        <w:rPr>
          <w:rFonts w:cstheme="minorHAnsi"/>
          <w:b/>
          <w:bCs/>
          <w:color w:val="000000"/>
        </w:rPr>
      </w:pPr>
      <w:r w:rsidRPr="001658B3">
        <w:rPr>
          <w:rFonts w:cstheme="minorHAnsi"/>
          <w:b/>
          <w:bCs/>
          <w:color w:val="000000"/>
          <w:u w:val="single"/>
        </w:rPr>
        <w:t>Response Framework &amp; Appeal:</w:t>
      </w:r>
      <w:r w:rsidRPr="001658B3">
        <w:rPr>
          <w:rFonts w:cstheme="minorHAnsi"/>
          <w:b/>
          <w:bCs/>
          <w:color w:val="000000"/>
        </w:rPr>
        <w:t xml:space="preserve"> </w:t>
      </w:r>
    </w:p>
    <w:p w14:paraId="5216453A" w14:textId="382EE76D" w:rsidR="001658B3" w:rsidRPr="001658B3" w:rsidRDefault="001658B3" w:rsidP="001C10D7">
      <w:pPr>
        <w:spacing w:after="120"/>
        <w:ind w:left="10"/>
        <w:jc w:val="both"/>
      </w:pPr>
      <w:r w:rsidRPr="001658B3">
        <w:t>We aim to respond to all TDPSA</w:t>
      </w:r>
      <w:r w:rsidRPr="001658B3" w:rsidDel="00853C0E">
        <w:t xml:space="preserve"> </w:t>
      </w:r>
      <w:r w:rsidRPr="001658B3">
        <w:t xml:space="preserve">request within 45 days of receipt. The response period may be extended once by 45 additional days when reasonably necessary, </w:t>
      </w:r>
      <w:proofErr w:type="gramStart"/>
      <w:r w:rsidRPr="001658B3">
        <w:t>taking into account</w:t>
      </w:r>
      <w:proofErr w:type="gramEnd"/>
      <w:r w:rsidRPr="001658B3">
        <w:t xml:space="preserve"> the complexity and number of requests, and we shall inform you of such extension within the initial 45 days response period, together with the reason for the extension. If we decline to </w:t>
      </w:r>
      <w:proofErr w:type="gramStart"/>
      <w:r w:rsidRPr="001658B3">
        <w:t>take action</w:t>
      </w:r>
      <w:proofErr w:type="gramEnd"/>
      <w:r w:rsidRPr="001658B3">
        <w:t xml:space="preserve"> regarding your request, we shall inform you without due delay and </w:t>
      </w:r>
      <w:r w:rsidRPr="001658B3">
        <w:rPr>
          <w:lang w:bidi="ar-SA"/>
        </w:rPr>
        <w:t>within 45 days of receipt of your request</w:t>
      </w:r>
      <w:r w:rsidRPr="001658B3">
        <w:t xml:space="preserve">, of the justification for declining to take action and provide instructions on how to appeal the decision. If we are unable to authenticate your request using commercially reasonable efforts, we may request additional information reasonably necessary to authenticate you and your request. If you decide to appeal, we will inform you in writing within 60 days of our receipt of your appeal of any action taken or not taken in response to the appeal, including a written explanation of the reasons for the decisions. If the appeal is denied, you may submit a complaint to the Attorney General of Texas at: </w:t>
      </w:r>
      <w:hyperlink r:id="rId22" w:history="1">
        <w:r w:rsidRPr="001658B3">
          <w:rPr>
            <w:color w:val="0000FF" w:themeColor="hyperlink"/>
            <w:u w:val="single"/>
          </w:rPr>
          <w:t>www.texasattorneygeneral.gov/consumer-protection/file-consumer-complaint</w:t>
        </w:r>
      </w:hyperlink>
      <w:r w:rsidRPr="001658B3">
        <w:t>.</w:t>
      </w:r>
    </w:p>
    <w:p w14:paraId="60BC8499" w14:textId="77777777" w:rsidR="001C10D7" w:rsidRDefault="001C10D7">
      <w:pPr>
        <w:spacing w:after="200" w:line="276" w:lineRule="auto"/>
        <w:rPr>
          <w:rFonts w:cstheme="minorHAnsi"/>
          <w:b/>
          <w:bCs/>
          <w:color w:val="1D1D1D"/>
          <w:u w:val="single"/>
        </w:rPr>
      </w:pPr>
      <w:r>
        <w:rPr>
          <w:rFonts w:cstheme="minorHAnsi"/>
          <w:b/>
          <w:bCs/>
          <w:color w:val="1D1D1D"/>
          <w:u w:val="single"/>
        </w:rPr>
        <w:br w:type="page"/>
      </w:r>
    </w:p>
    <w:p w14:paraId="3B6AB2C3" w14:textId="7A711EEE"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lastRenderedPageBreak/>
        <w:t>FLORIDA:</w:t>
      </w:r>
    </w:p>
    <w:p w14:paraId="0758C3E0" w14:textId="77777777" w:rsidR="001658B3" w:rsidRPr="001658B3" w:rsidRDefault="001658B3" w:rsidP="001658B3">
      <w:pPr>
        <w:spacing w:after="120"/>
        <w:ind w:left="10"/>
        <w:jc w:val="both"/>
        <w:rPr>
          <w:lang w:bidi="ar-SA"/>
        </w:rPr>
      </w:pPr>
      <w:r w:rsidRPr="001658B3">
        <w:rPr>
          <w:i/>
          <w:iCs/>
          <w:lang w:bidi="ar-SA"/>
        </w:rPr>
        <w:t>*Effective July 2024</w:t>
      </w:r>
    </w:p>
    <w:p w14:paraId="735F2477" w14:textId="77777777" w:rsidR="001658B3" w:rsidRPr="001658B3" w:rsidRDefault="001658B3" w:rsidP="001658B3">
      <w:pPr>
        <w:spacing w:after="120"/>
        <w:ind w:left="10"/>
        <w:jc w:val="both"/>
        <w:rPr>
          <w:iCs/>
        </w:rPr>
      </w:pPr>
      <w:r w:rsidRPr="001658B3">
        <w:rPr>
          <w:b/>
          <w:bCs/>
          <w:iCs/>
        </w:rPr>
        <w:t>Please check the applicable right(s) you are requesting to execute</w:t>
      </w:r>
      <w:r w:rsidRPr="001658B3">
        <w:rPr>
          <w:iCs/>
        </w:rPr>
        <w:t>:</w:t>
      </w:r>
    </w:p>
    <w:p w14:paraId="2406DCFF"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Confirm if the Personal Data is Being </w:t>
      </w:r>
      <w:proofErr w:type="gramStart"/>
      <w:r w:rsidRPr="001658B3">
        <w:rPr>
          <w:rFonts w:eastAsiaTheme="minorEastAsia" w:cstheme="minorHAnsi"/>
          <w:color w:val="000000"/>
          <w:lang w:bidi="ar-SA"/>
        </w:rPr>
        <w:t>Processed;</w:t>
      </w:r>
      <w:proofErr w:type="gramEnd"/>
    </w:p>
    <w:p w14:paraId="3658EE8A"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access to the Personal </w:t>
      </w:r>
      <w:proofErr w:type="gramStart"/>
      <w:r w:rsidRPr="001658B3">
        <w:rPr>
          <w:rFonts w:eastAsiaTheme="minorEastAsia" w:cstheme="minorHAnsi"/>
          <w:color w:val="000000"/>
          <w:lang w:bidi="ar-SA"/>
        </w:rPr>
        <w:t>Data;</w:t>
      </w:r>
      <w:proofErr w:type="gramEnd"/>
    </w:p>
    <w:p w14:paraId="0CC3FE0D"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Correct Inaccuracies in the Personal </w:t>
      </w:r>
      <w:proofErr w:type="gramStart"/>
      <w:r w:rsidRPr="001658B3">
        <w:rPr>
          <w:rFonts w:eastAsiaTheme="minorEastAsia" w:cstheme="minorHAnsi"/>
          <w:color w:val="000000"/>
          <w:lang w:bidi="ar-SA"/>
        </w:rPr>
        <w:t>Data;</w:t>
      </w:r>
      <w:proofErr w:type="gramEnd"/>
    </w:p>
    <w:p w14:paraId="55F5EB00"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Delete Personal Data </w:t>
      </w:r>
      <w:r w:rsidRPr="001658B3">
        <w:rPr>
          <w:rFonts w:eastAsiaTheme="minorEastAsia"/>
          <w:color w:val="000000"/>
          <w:lang w:bidi="ar-SA"/>
        </w:rPr>
        <w:t xml:space="preserve">(deletion right is not absolute and in certain cases we will have the lawful right to maintain the Personal Data - </w:t>
      </w:r>
      <w:r w:rsidRPr="001658B3">
        <w:rPr>
          <w:rFonts w:eastAsiaTheme="minorEastAsia" w:cstheme="minorHAnsi"/>
          <w:color w:val="000000"/>
          <w:lang w:bidi="ar-SA"/>
        </w:rPr>
        <w:t>see the “</w:t>
      </w:r>
      <w:hyperlink w:anchor="_DELETION_RIGHTS_UNDER" w:history="1">
        <w:r w:rsidRPr="001658B3">
          <w:rPr>
            <w:rFonts w:eastAsiaTheme="minorEastAsia" w:cstheme="minorHAnsi"/>
            <w:color w:val="0000FF" w:themeColor="hyperlink"/>
            <w:u w:val="single"/>
            <w:lang w:bidi="ar-SA"/>
          </w:rPr>
          <w:t>Deletion Rights Under U.S. Data Protection Laws</w:t>
        </w:r>
      </w:hyperlink>
      <w:r w:rsidRPr="001658B3">
        <w:rPr>
          <w:rFonts w:eastAsiaTheme="minorEastAsia" w:cstheme="minorHAnsi"/>
          <w:color w:val="000000"/>
          <w:lang w:bidi="ar-SA"/>
        </w:rPr>
        <w:t>” below</w:t>
      </w:r>
      <w:proofErr w:type="gramStart"/>
      <w:r w:rsidRPr="001658B3">
        <w:rPr>
          <w:rFonts w:eastAsiaTheme="minorEastAsia"/>
          <w:color w:val="000000"/>
          <w:lang w:bidi="ar-SA"/>
        </w:rPr>
        <w:t>)</w:t>
      </w:r>
      <w:r w:rsidRPr="001658B3">
        <w:rPr>
          <w:rFonts w:eastAsiaTheme="minorEastAsia" w:cstheme="minorHAnsi"/>
          <w:color w:val="000000"/>
          <w:lang w:bidi="ar-SA"/>
        </w:rPr>
        <w:t>;</w:t>
      </w:r>
      <w:proofErr w:type="gramEnd"/>
    </w:p>
    <w:p w14:paraId="56453444"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37F309AB"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Processing of Personal Data for the purposes of: </w:t>
      </w:r>
    </w:p>
    <w:p w14:paraId="01C6AD5B"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Targeted </w:t>
      </w:r>
      <w:proofErr w:type="gramStart"/>
      <w:r w:rsidRPr="001658B3">
        <w:rPr>
          <w:rFonts w:eastAsiaTheme="minorEastAsia" w:cstheme="minorHAnsi"/>
          <w:color w:val="000000"/>
          <w:lang w:bidi="ar-SA"/>
        </w:rPr>
        <w:t>Advertising;</w:t>
      </w:r>
      <w:proofErr w:type="gramEnd"/>
      <w:r w:rsidRPr="001658B3">
        <w:rPr>
          <w:rFonts w:eastAsiaTheme="minorEastAsia" w:cstheme="minorHAnsi"/>
          <w:color w:val="000000"/>
          <w:lang w:bidi="ar-SA"/>
        </w:rPr>
        <w:t xml:space="preserve"> </w:t>
      </w:r>
    </w:p>
    <w:p w14:paraId="3DF5336E"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Sale of Personal Data; or </w:t>
      </w:r>
    </w:p>
    <w:p w14:paraId="02C2E5B9" w14:textId="77777777" w:rsidR="001658B3" w:rsidRPr="001658B3" w:rsidRDefault="001658B3" w:rsidP="001658B3">
      <w:pPr>
        <w:numPr>
          <w:ilvl w:val="0"/>
          <w:numId w:val="1"/>
        </w:numPr>
        <w:spacing w:after="120" w:line="240" w:lineRule="auto"/>
        <w:ind w:left="796"/>
        <w:jc w:val="both"/>
        <w:rPr>
          <w:rFonts w:eastAsiaTheme="minorEastAsia" w:cstheme="minorHAnsi"/>
          <w:color w:val="000000"/>
          <w:lang w:bidi="ar-SA"/>
        </w:rPr>
      </w:pPr>
      <w:r w:rsidRPr="001658B3">
        <w:rPr>
          <w:rFonts w:eastAsiaTheme="minorEastAsia" w:cstheme="minorHAnsi"/>
          <w:color w:val="000000"/>
          <w:lang w:bidi="ar-SA"/>
        </w:rPr>
        <w:t xml:space="preserve">Profiling in Furtherance of Solely Automated Decisions that Produce Legal or Similarly Significant Effects on a </w:t>
      </w:r>
      <w:proofErr w:type="gramStart"/>
      <w:r w:rsidRPr="001658B3">
        <w:rPr>
          <w:rFonts w:eastAsiaTheme="minorEastAsia" w:cstheme="minorHAnsi"/>
          <w:color w:val="000000"/>
          <w:lang w:bidi="ar-SA"/>
        </w:rPr>
        <w:t>Consumer;</w:t>
      </w:r>
      <w:proofErr w:type="gramEnd"/>
      <w:r w:rsidRPr="001658B3">
        <w:rPr>
          <w:rFonts w:eastAsiaTheme="minorEastAsia" w:cstheme="minorHAnsi"/>
          <w:color w:val="000000"/>
          <w:lang w:bidi="ar-SA"/>
        </w:rPr>
        <w:t xml:space="preserve"> </w:t>
      </w:r>
    </w:p>
    <w:p w14:paraId="09F39DC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Collection of Sensitive Data, including Precise Geolocation Data, or the Processing of Sensitive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61F7F41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Opt-Out of the Collection of Personal Data Collected through the Operation of a Voice Recognition or Facial Recognition </w:t>
      </w:r>
      <w:proofErr w:type="gramStart"/>
      <w:r w:rsidRPr="001658B3">
        <w:rPr>
          <w:rFonts w:eastAsiaTheme="minorEastAsia" w:cstheme="minorHAnsi"/>
          <w:color w:val="000000"/>
          <w:lang w:bidi="ar-SA"/>
        </w:rPr>
        <w:t>Feature;</w:t>
      </w:r>
      <w:proofErr w:type="gramEnd"/>
      <w:r w:rsidRPr="001658B3">
        <w:rPr>
          <w:rFonts w:eastAsiaTheme="minorEastAsia" w:cstheme="minorHAnsi"/>
          <w:color w:val="000000"/>
          <w:lang w:bidi="ar-SA"/>
        </w:rPr>
        <w:t xml:space="preserve"> </w:t>
      </w:r>
    </w:p>
    <w:p w14:paraId="005D0F2A"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Non-Discrimination; or</w:t>
      </w:r>
    </w:p>
    <w:p w14:paraId="0D1B7482" w14:textId="3B37D06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Other: ________________________________________________________________________.</w:t>
      </w:r>
    </w:p>
    <w:p w14:paraId="7151662F" w14:textId="77777777" w:rsidR="001658B3" w:rsidRPr="001658B3" w:rsidRDefault="001658B3" w:rsidP="001658B3">
      <w:pPr>
        <w:spacing w:after="120"/>
        <w:ind w:left="10"/>
        <w:jc w:val="both"/>
        <w:rPr>
          <w:rFonts w:cstheme="minorHAnsi"/>
          <w:b/>
          <w:bCs/>
          <w:color w:val="000000"/>
          <w:u w:val="single"/>
        </w:rPr>
      </w:pPr>
    </w:p>
    <w:p w14:paraId="5ACA01D0"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Opt-Out Rights:</w:t>
      </w:r>
    </w:p>
    <w:p w14:paraId="12B47716" w14:textId="77777777" w:rsidR="001658B3" w:rsidRPr="001658B3" w:rsidRDefault="001658B3" w:rsidP="001658B3">
      <w:pPr>
        <w:spacing w:after="120"/>
        <w:ind w:left="10"/>
        <w:jc w:val="both"/>
        <w:rPr>
          <w:rFonts w:cstheme="minorHAnsi"/>
          <w:color w:val="000000"/>
        </w:rPr>
      </w:pPr>
      <w:r w:rsidRPr="001658B3">
        <w:rPr>
          <w:rFonts w:cstheme="minorHAnsi"/>
          <w:color w:val="000000"/>
        </w:rPr>
        <w:t xml:space="preserve">Except for specific CCPA designated tools, please refer to the </w:t>
      </w:r>
      <w:hyperlink w:anchor="_*CCPA_Opt-Out_Rights:" w:history="1">
        <w:r w:rsidRPr="001658B3">
          <w:rPr>
            <w:color w:val="000000"/>
          </w:rPr>
          <w:t>CCPA Opt-Out Rights</w:t>
        </w:r>
      </w:hyperlink>
      <w:r w:rsidRPr="001658B3">
        <w:rPr>
          <w:rFonts w:cstheme="minorHAnsi"/>
          <w:color w:val="000000"/>
        </w:rPr>
        <w:t xml:space="preserve"> above, explaining the means available to you in order to exercise </w:t>
      </w:r>
      <w:proofErr w:type="gramStart"/>
      <w:r w:rsidRPr="001658B3">
        <w:rPr>
          <w:rFonts w:cstheme="minorHAnsi"/>
          <w:color w:val="000000"/>
        </w:rPr>
        <w:t>your</w:t>
      </w:r>
      <w:proofErr w:type="gramEnd"/>
      <w:r w:rsidRPr="001658B3">
        <w:rPr>
          <w:rFonts w:cstheme="minorHAnsi"/>
          <w:color w:val="000000"/>
        </w:rPr>
        <w:t xml:space="preserve"> opt-out rights without filling out this DSR.</w:t>
      </w:r>
    </w:p>
    <w:p w14:paraId="30493766" w14:textId="77777777" w:rsidR="001658B3" w:rsidRPr="001658B3" w:rsidRDefault="001658B3" w:rsidP="001658B3">
      <w:pPr>
        <w:spacing w:after="120"/>
        <w:ind w:left="10"/>
        <w:jc w:val="both"/>
        <w:rPr>
          <w:rFonts w:cstheme="minorHAnsi"/>
          <w:b/>
          <w:bCs/>
          <w:color w:val="000000"/>
          <w:u w:val="single"/>
        </w:rPr>
      </w:pPr>
    </w:p>
    <w:p w14:paraId="03DF0492" w14:textId="77777777" w:rsidR="001658B3" w:rsidRPr="001658B3" w:rsidRDefault="001658B3" w:rsidP="001658B3">
      <w:pPr>
        <w:spacing w:after="120"/>
        <w:ind w:left="10"/>
        <w:jc w:val="both"/>
        <w:rPr>
          <w:rFonts w:cstheme="minorHAnsi"/>
          <w:b/>
          <w:bCs/>
          <w:color w:val="000000"/>
          <w:u w:val="single"/>
        </w:rPr>
      </w:pPr>
      <w:r w:rsidRPr="001658B3">
        <w:rPr>
          <w:rFonts w:cstheme="minorHAnsi"/>
          <w:b/>
          <w:bCs/>
          <w:color w:val="000000"/>
          <w:u w:val="single"/>
        </w:rPr>
        <w:t xml:space="preserve">Authorized Agency: </w:t>
      </w:r>
    </w:p>
    <w:p w14:paraId="1DBF1794" w14:textId="037E03BD" w:rsidR="001658B3" w:rsidRPr="001658B3" w:rsidRDefault="001658B3" w:rsidP="001658B3">
      <w:pPr>
        <w:spacing w:after="120"/>
        <w:ind w:left="10"/>
        <w:jc w:val="both"/>
        <w:rPr>
          <w:rFonts w:cstheme="minorHAnsi"/>
          <w:color w:val="000000"/>
          <w:u w:val="single"/>
        </w:rPr>
      </w:pPr>
      <w:r w:rsidRPr="001658B3">
        <w:rPr>
          <w:rFonts w:cstheme="minorHAnsi"/>
          <w:color w:val="000000"/>
        </w:rPr>
        <w:t xml:space="preserve">Please note you may designate an authorized agent on your behalf to exercise </w:t>
      </w:r>
      <w:proofErr w:type="gramStart"/>
      <w:r w:rsidRPr="001658B3">
        <w:rPr>
          <w:rFonts w:cstheme="minorHAnsi"/>
          <w:color w:val="000000"/>
        </w:rPr>
        <w:t>your</w:t>
      </w:r>
      <w:proofErr w:type="gramEnd"/>
      <w:r w:rsidRPr="001658B3">
        <w:rPr>
          <w:rFonts w:cstheme="minorHAnsi"/>
          <w:color w:val="000000"/>
        </w:rPr>
        <w:t xml:space="preserve"> opt out rights detailed above. You may designate such authorized agent by way of, among other things, a technology, including, but not limited to, an Internet link or a browser setting, browser extension or global device</w:t>
      </w:r>
      <w:r w:rsidRPr="001658B3">
        <w:rPr>
          <w:rFonts w:cstheme="minorHAnsi"/>
          <w:color w:val="000000"/>
          <w:u w:val="single"/>
        </w:rPr>
        <w:t xml:space="preserve"> </w:t>
      </w:r>
      <w:r w:rsidRPr="001658B3">
        <w:rPr>
          <w:rFonts w:cstheme="minorHAnsi"/>
          <w:color w:val="000000"/>
        </w:rPr>
        <w:t xml:space="preserve">setting, indicating your intent to opt out of such processing, all as detailed in the </w:t>
      </w:r>
      <w:hyperlink r:id="rId23" w:history="1">
        <w:r w:rsidRPr="001658B3">
          <w:rPr>
            <w:rFonts w:cstheme="minorHAnsi"/>
            <w:color w:val="000000"/>
          </w:rPr>
          <w:t>CCPA Notice</w:t>
        </w:r>
      </w:hyperlink>
      <w:r w:rsidRPr="001658B3">
        <w:rPr>
          <w:rFonts w:cstheme="minorHAnsi"/>
          <w:color w:val="000000"/>
        </w:rPr>
        <w:t>.</w:t>
      </w:r>
    </w:p>
    <w:p w14:paraId="46F847A1" w14:textId="77777777" w:rsidR="001658B3" w:rsidRPr="001658B3" w:rsidRDefault="001658B3" w:rsidP="001658B3">
      <w:pPr>
        <w:spacing w:after="120"/>
        <w:ind w:left="10"/>
        <w:jc w:val="both"/>
        <w:rPr>
          <w:rFonts w:cstheme="minorHAnsi"/>
          <w:color w:val="000000"/>
          <w:u w:val="single"/>
        </w:rPr>
      </w:pPr>
    </w:p>
    <w:p w14:paraId="3DE0D48A" w14:textId="77777777" w:rsidR="001658B3" w:rsidRPr="001658B3" w:rsidRDefault="001658B3" w:rsidP="001658B3">
      <w:pPr>
        <w:spacing w:after="120"/>
        <w:ind w:left="10"/>
        <w:jc w:val="both"/>
        <w:rPr>
          <w:rFonts w:cstheme="minorHAnsi"/>
          <w:b/>
          <w:bCs/>
          <w:color w:val="000000"/>
        </w:rPr>
      </w:pPr>
      <w:r w:rsidRPr="001658B3">
        <w:rPr>
          <w:rFonts w:cstheme="minorHAnsi"/>
          <w:b/>
          <w:bCs/>
          <w:color w:val="000000"/>
          <w:u w:val="single"/>
        </w:rPr>
        <w:t>Response Framework &amp; Appeal:</w:t>
      </w:r>
      <w:r w:rsidRPr="001658B3">
        <w:rPr>
          <w:rFonts w:cstheme="minorHAnsi"/>
          <w:b/>
          <w:bCs/>
          <w:color w:val="000000"/>
        </w:rPr>
        <w:t xml:space="preserve"> </w:t>
      </w:r>
    </w:p>
    <w:p w14:paraId="75467EEE" w14:textId="77777777" w:rsidR="001658B3" w:rsidRPr="001658B3" w:rsidRDefault="001658B3" w:rsidP="001658B3">
      <w:pPr>
        <w:spacing w:after="120"/>
        <w:ind w:left="10"/>
        <w:jc w:val="both"/>
        <w:rPr>
          <w:rFonts w:cstheme="minorHAnsi"/>
          <w:color w:val="1D1D1D"/>
        </w:rPr>
      </w:pPr>
      <w:r w:rsidRPr="001658B3">
        <w:rPr>
          <w:rFonts w:cstheme="minorHAnsi"/>
          <w:color w:val="000000"/>
        </w:rPr>
        <w:t xml:space="preserve">We aim to respond to all </w:t>
      </w:r>
      <w:r w:rsidRPr="001658B3">
        <w:rPr>
          <w:rFonts w:eastAsia="Times New Roman" w:cstheme="minorHAnsi"/>
          <w:color w:val="0D0F27"/>
        </w:rPr>
        <w:t>FDBR</w:t>
      </w:r>
      <w:r w:rsidRPr="001658B3" w:rsidDel="00853C0E">
        <w:rPr>
          <w:rFonts w:cstheme="minorHAnsi"/>
          <w:color w:val="1D1D1D"/>
        </w:rPr>
        <w:t xml:space="preserve"> </w:t>
      </w:r>
      <w:r w:rsidRPr="001658B3">
        <w:rPr>
          <w:rFonts w:cstheme="minorHAnsi"/>
          <w:color w:val="1D1D1D"/>
        </w:rPr>
        <w:t xml:space="preserve">requests within 45 days of receipt. The response period may be extended once by 15 additional days when reasonably necessary, </w:t>
      </w:r>
      <w:proofErr w:type="gramStart"/>
      <w:r w:rsidRPr="001658B3">
        <w:rPr>
          <w:rFonts w:cstheme="minorHAnsi"/>
          <w:color w:val="1D1D1D"/>
        </w:rPr>
        <w:t>taking into account</w:t>
      </w:r>
      <w:proofErr w:type="gramEnd"/>
      <w:r w:rsidRPr="001658B3">
        <w:rPr>
          <w:rFonts w:cstheme="minorHAnsi"/>
          <w:color w:val="1D1D1D"/>
        </w:rPr>
        <w:t xml:space="preserve"> the complexity </w:t>
      </w:r>
      <w:r w:rsidRPr="001658B3">
        <w:rPr>
          <w:rFonts w:cstheme="minorHAnsi"/>
          <w:color w:val="1D1D1D"/>
        </w:rPr>
        <w:lastRenderedPageBreak/>
        <w:t xml:space="preserve">and number of requests, and we shall inform you of such extension within the original 45-day timeframe, together with the reason for the extension. </w:t>
      </w:r>
      <w:r w:rsidRPr="001658B3">
        <w:t xml:space="preserve">If we decline to </w:t>
      </w:r>
      <w:proofErr w:type="gramStart"/>
      <w:r w:rsidRPr="001658B3">
        <w:t>take action</w:t>
      </w:r>
      <w:proofErr w:type="gramEnd"/>
      <w:r w:rsidRPr="001658B3">
        <w:t xml:space="preserve"> regarding your request, we shall inform you without due delay and </w:t>
      </w:r>
      <w:r w:rsidRPr="001658B3">
        <w:rPr>
          <w:lang w:bidi="ar-SA"/>
        </w:rPr>
        <w:t>within 45 days of receipt of your request</w:t>
      </w:r>
      <w:r w:rsidRPr="001658B3">
        <w:t xml:space="preserve">, of the justification for declining to take action and provide instructions on how to appeal the decision. If we are unable to authenticate your request using commercially reasonable efforts, we may request additional information reasonably necessary to authenticate you and your request. If you decide to appeal, we will inform you in writing within 60 days of our receipt of your appeal of any action taken or not taken in response to the appeal, including a written explanation of the reasons for the decisions. </w:t>
      </w:r>
    </w:p>
    <w:p w14:paraId="2C8077A2" w14:textId="77777777" w:rsidR="001658B3" w:rsidRPr="001658B3" w:rsidRDefault="001658B3" w:rsidP="001658B3">
      <w:pPr>
        <w:numPr>
          <w:ilvl w:val="0"/>
          <w:numId w:val="16"/>
        </w:numPr>
        <w:shd w:val="clear" w:color="auto" w:fill="FFFFFF"/>
        <w:spacing w:before="240" w:after="240"/>
        <w:ind w:left="10" w:firstLine="0"/>
        <w:jc w:val="both"/>
        <w:textAlignment w:val="baseline"/>
        <w:outlineLvl w:val="1"/>
        <w:rPr>
          <w:rFonts w:cstheme="minorHAnsi"/>
          <w:b/>
          <w:bCs/>
          <w:color w:val="1D1D1D"/>
          <w:u w:val="single"/>
        </w:rPr>
      </w:pPr>
      <w:bookmarkStart w:id="55" w:name="_DELETION_RIGHTS_UNDER"/>
      <w:bookmarkEnd w:id="55"/>
      <w:r w:rsidRPr="001658B3">
        <w:rPr>
          <w:rFonts w:cstheme="minorHAnsi"/>
          <w:b/>
          <w:bCs/>
          <w:color w:val="1D1D1D"/>
          <w:u w:val="single"/>
        </w:rPr>
        <w:t>DELETION RIGHTS UNDER U.S. DATA PROTECTION LAWS:</w:t>
      </w:r>
    </w:p>
    <w:p w14:paraId="577A4F67" w14:textId="77777777" w:rsidR="001658B3" w:rsidRPr="001658B3" w:rsidRDefault="001658B3" w:rsidP="001658B3">
      <w:pPr>
        <w:spacing w:after="120"/>
        <w:ind w:left="10"/>
        <w:jc w:val="both"/>
        <w:rPr>
          <w:rFonts w:cstheme="minorHAnsi"/>
          <w:color w:val="1D1D1D"/>
        </w:rPr>
      </w:pPr>
      <w:r w:rsidRPr="001658B3">
        <w:rPr>
          <w:rFonts w:cstheme="minorHAnsi"/>
          <w:b/>
          <w:bCs/>
          <w:color w:val="1D1D1D"/>
        </w:rPr>
        <w:t xml:space="preserve">Deletion rights under </w:t>
      </w:r>
      <w:r w:rsidRPr="001658B3">
        <w:rPr>
          <w:b/>
          <w:color w:val="1D1D1D"/>
        </w:rPr>
        <w:t>U.S. Data Protection Laws</w:t>
      </w:r>
      <w:r w:rsidRPr="001658B3">
        <w:rPr>
          <w:rFonts w:cstheme="minorHAnsi"/>
          <w:b/>
          <w:bCs/>
          <w:color w:val="1D1D1D"/>
        </w:rPr>
        <w:t xml:space="preserve"> are not absolute</w:t>
      </w:r>
      <w:r w:rsidRPr="001658B3">
        <w:rPr>
          <w:rFonts w:cstheme="minorHAnsi"/>
          <w:color w:val="1D1D1D"/>
        </w:rPr>
        <w:t xml:space="preserve"> - we may deny your deletion request, in full or in part, if retaining the information is necessary for us or our service provider(s) for any of the following reasons: (1) complete the transaction for which we collected the Personal Data,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 (2) detect security incidents, protect against malicious, deceptive, fraudulent, or illegal activity, or prosecute those responsible for such activities; (3) debug products to identify and repair errors that impair existing intended functionality; (4) exercise free speech, ensure the right of another consumer to exercise their free speech rights, or exercise another right provided for by law; (5) comply with the law or legal obligation; (6) 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 (7) enable solely internal uses that are reasonably aligned with consumer expectations based on your relationship with us; (8) make other internal and lawful uses of that information that are compatible with the context in which you provided it. We will delete or de-identify Personal Data not subject to one of these exceptions from our records and will direct our processors to take similar action.</w:t>
      </w:r>
    </w:p>
    <w:p w14:paraId="0A44FC30" w14:textId="77777777" w:rsidR="001658B3" w:rsidRPr="001658B3" w:rsidRDefault="001658B3" w:rsidP="001C10D7">
      <w:pPr>
        <w:shd w:val="clear" w:color="auto" w:fill="FFFFFF"/>
        <w:spacing w:before="240" w:after="0"/>
        <w:jc w:val="both"/>
        <w:textAlignment w:val="baseline"/>
        <w:outlineLvl w:val="1"/>
        <w:rPr>
          <w:rFonts w:cstheme="minorHAnsi"/>
          <w:b/>
          <w:bCs/>
          <w:color w:val="1D1D1D"/>
          <w:u w:val="single"/>
        </w:rPr>
      </w:pPr>
    </w:p>
    <w:p w14:paraId="138B61C8" w14:textId="77777777" w:rsidR="001658B3" w:rsidRPr="001658B3" w:rsidRDefault="001658B3" w:rsidP="001658B3">
      <w:pPr>
        <w:numPr>
          <w:ilvl w:val="0"/>
          <w:numId w:val="4"/>
        </w:numPr>
        <w:shd w:val="clear" w:color="auto" w:fill="FFFFFF"/>
        <w:spacing w:before="240" w:after="240"/>
        <w:ind w:left="512"/>
        <w:jc w:val="both"/>
        <w:textAlignment w:val="baseline"/>
        <w:outlineLvl w:val="1"/>
        <w:rPr>
          <w:rFonts w:cstheme="minorHAnsi"/>
          <w:b/>
          <w:bCs/>
          <w:color w:val="1D1D1D"/>
          <w:u w:val="single"/>
        </w:rPr>
      </w:pPr>
      <w:r w:rsidRPr="001658B3">
        <w:rPr>
          <w:rFonts w:cstheme="minorHAnsi"/>
          <w:b/>
          <w:bCs/>
          <w:color w:val="1D1D1D"/>
          <w:u w:val="single"/>
        </w:rPr>
        <w:t xml:space="preserve">EU, UK, </w:t>
      </w:r>
      <w:proofErr w:type="gramStart"/>
      <w:r w:rsidRPr="001658B3">
        <w:rPr>
          <w:rFonts w:cstheme="minorHAnsi"/>
          <w:b/>
          <w:bCs/>
          <w:color w:val="1D1D1D"/>
          <w:u w:val="single"/>
        </w:rPr>
        <w:t>EEA</w:t>
      </w:r>
      <w:proofErr w:type="gramEnd"/>
      <w:r w:rsidRPr="001658B3">
        <w:rPr>
          <w:rFonts w:cstheme="minorHAnsi"/>
          <w:b/>
          <w:bCs/>
          <w:color w:val="1D1D1D"/>
          <w:u w:val="single"/>
        </w:rPr>
        <w:t xml:space="preserve"> AND OTHER JURISDICTIONS: </w:t>
      </w:r>
    </w:p>
    <w:p w14:paraId="6532ECCD" w14:textId="77777777" w:rsidR="001658B3" w:rsidRPr="001658B3" w:rsidRDefault="001658B3" w:rsidP="001658B3">
      <w:pPr>
        <w:spacing w:after="120"/>
        <w:ind w:left="10"/>
        <w:jc w:val="both"/>
        <w:rPr>
          <w:i/>
        </w:rPr>
      </w:pPr>
      <w:r w:rsidRPr="001658B3">
        <w:rPr>
          <w:b/>
          <w:bCs/>
          <w:iCs/>
        </w:rPr>
        <w:t>Please check the applicable right(s) you are requesting to execute</w:t>
      </w:r>
      <w:r w:rsidRPr="001658B3">
        <w:rPr>
          <w:iCs/>
        </w:rPr>
        <w:t>:</w:t>
      </w:r>
    </w:p>
    <w:p w14:paraId="6DB368AF"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bookmarkStart w:id="56" w:name="OLE_LINK9"/>
      <w:bookmarkStart w:id="57" w:name="OLE_LINK10"/>
      <w:bookmarkStart w:id="58" w:name="OLE_LINK1"/>
      <w:r w:rsidRPr="001658B3">
        <w:rPr>
          <w:rFonts w:eastAsiaTheme="minorEastAsia" w:cstheme="minorHAnsi"/>
          <w:color w:val="000000"/>
          <w:lang w:bidi="ar-SA"/>
        </w:rPr>
        <w:t xml:space="preserve">Right to be Informed About the Processing of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16C3F737"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Access to Your Personal </w:t>
      </w:r>
      <w:proofErr w:type="gramStart"/>
      <w:r w:rsidRPr="001658B3">
        <w:rPr>
          <w:rFonts w:eastAsiaTheme="minorEastAsia" w:cstheme="minorHAnsi"/>
          <w:color w:val="000000"/>
          <w:lang w:bidi="ar-SA"/>
        </w:rPr>
        <w:t>Data;</w:t>
      </w:r>
      <w:proofErr w:type="gramEnd"/>
    </w:p>
    <w:p w14:paraId="76EFB359"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Rectification and </w:t>
      </w:r>
      <w:proofErr w:type="gramStart"/>
      <w:r w:rsidRPr="001658B3">
        <w:rPr>
          <w:rFonts w:eastAsiaTheme="minorEastAsia" w:cstheme="minorHAnsi"/>
          <w:color w:val="000000"/>
          <w:lang w:bidi="ar-SA"/>
        </w:rPr>
        <w:t>Amendment;</w:t>
      </w:r>
      <w:proofErr w:type="gramEnd"/>
    </w:p>
    <w:p w14:paraId="64C04A47"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Deletion/Erasure </w:t>
      </w:r>
      <w:r w:rsidRPr="001658B3">
        <w:rPr>
          <w:rFonts w:eastAsiaTheme="minorEastAsia"/>
          <w:color w:val="000000"/>
          <w:szCs w:val="24"/>
          <w:lang w:bidi="ar-SA"/>
        </w:rPr>
        <w:t>(</w:t>
      </w:r>
      <w:r w:rsidRPr="001658B3">
        <w:rPr>
          <w:rFonts w:eastAsiaTheme="minorEastAsia" w:cstheme="minorHAnsi"/>
          <w:color w:val="000000"/>
          <w:lang w:bidi="ar-SA"/>
        </w:rPr>
        <w:t>the right to delete is not absolute and in certain cases we will have the lawful right to maintain the Personal Data</w:t>
      </w:r>
      <w:proofErr w:type="gramStart"/>
      <w:r w:rsidRPr="001658B3">
        <w:rPr>
          <w:rFonts w:eastAsiaTheme="minorEastAsia" w:cstheme="minorHAnsi"/>
          <w:color w:val="000000"/>
          <w:lang w:bidi="ar-SA"/>
        </w:rPr>
        <w:t>);</w:t>
      </w:r>
      <w:proofErr w:type="gramEnd"/>
      <w:r w:rsidRPr="001658B3">
        <w:rPr>
          <w:rFonts w:eastAsiaTheme="minorEastAsia" w:cstheme="minorHAnsi"/>
          <w:color w:val="000000"/>
          <w:lang w:bidi="ar-SA"/>
        </w:rPr>
        <w:t xml:space="preserve"> </w:t>
      </w:r>
    </w:p>
    <w:p w14:paraId="3FEE63D4"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Restrict Processing of Personal </w:t>
      </w:r>
      <w:proofErr w:type="gramStart"/>
      <w:r w:rsidRPr="001658B3">
        <w:rPr>
          <w:rFonts w:eastAsiaTheme="minorEastAsia" w:cstheme="minorHAnsi"/>
          <w:color w:val="000000"/>
          <w:lang w:bidi="ar-SA"/>
        </w:rPr>
        <w:t>Data;</w:t>
      </w:r>
      <w:proofErr w:type="gramEnd"/>
    </w:p>
    <w:p w14:paraId="37789448"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Right to Data Portability (to obtain a portable copy of the data</w:t>
      </w:r>
      <w:proofErr w:type="gramStart"/>
      <w:r w:rsidRPr="001658B3">
        <w:rPr>
          <w:rFonts w:eastAsiaTheme="minorEastAsia" w:cstheme="minorHAnsi"/>
          <w:color w:val="000000"/>
          <w:lang w:bidi="ar-SA"/>
        </w:rPr>
        <w:t>);</w:t>
      </w:r>
      <w:proofErr w:type="gramEnd"/>
    </w:p>
    <w:p w14:paraId="27DD66F3"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t xml:space="preserve">Right to Object to the Processing of Personal </w:t>
      </w:r>
      <w:proofErr w:type="gramStart"/>
      <w:r w:rsidRPr="001658B3">
        <w:rPr>
          <w:rFonts w:eastAsiaTheme="minorEastAsia" w:cstheme="minorHAnsi"/>
          <w:color w:val="000000"/>
          <w:lang w:bidi="ar-SA"/>
        </w:rPr>
        <w:t>Data;</w:t>
      </w:r>
      <w:proofErr w:type="gramEnd"/>
      <w:r w:rsidRPr="001658B3">
        <w:rPr>
          <w:rFonts w:eastAsiaTheme="minorEastAsia" w:cstheme="minorHAnsi"/>
          <w:color w:val="000000"/>
          <w:lang w:bidi="ar-SA"/>
        </w:rPr>
        <w:t xml:space="preserve"> </w:t>
      </w:r>
    </w:p>
    <w:p w14:paraId="73C3351E" w14:textId="77777777" w:rsidR="001658B3" w:rsidRPr="001658B3" w:rsidRDefault="001658B3" w:rsidP="001658B3">
      <w:pPr>
        <w:numPr>
          <w:ilvl w:val="0"/>
          <w:numId w:val="1"/>
        </w:numPr>
        <w:spacing w:after="120" w:line="240" w:lineRule="auto"/>
        <w:ind w:left="436" w:hanging="426"/>
        <w:jc w:val="both"/>
        <w:rPr>
          <w:rFonts w:eastAsiaTheme="minorEastAsia" w:cstheme="minorHAnsi"/>
          <w:color w:val="000000"/>
          <w:lang w:bidi="ar-SA"/>
        </w:rPr>
      </w:pPr>
      <w:r w:rsidRPr="001658B3">
        <w:rPr>
          <w:rFonts w:eastAsiaTheme="minorEastAsia" w:cstheme="minorHAnsi"/>
          <w:color w:val="000000"/>
          <w:lang w:bidi="ar-SA"/>
        </w:rPr>
        <w:lastRenderedPageBreak/>
        <w:t xml:space="preserve">Right to Withdraw </w:t>
      </w:r>
      <w:proofErr w:type="gramStart"/>
      <w:r w:rsidRPr="001658B3">
        <w:rPr>
          <w:rFonts w:eastAsiaTheme="minorEastAsia" w:cstheme="minorHAnsi"/>
          <w:color w:val="000000"/>
          <w:lang w:bidi="ar-SA"/>
        </w:rPr>
        <w:t>Consent;</w:t>
      </w:r>
      <w:proofErr w:type="gramEnd"/>
      <w:r w:rsidRPr="001658B3">
        <w:rPr>
          <w:rFonts w:eastAsiaTheme="minorEastAsia" w:cstheme="minorHAnsi"/>
          <w:color w:val="000000"/>
          <w:lang w:bidi="ar-SA"/>
        </w:rPr>
        <w:t xml:space="preserve"> </w:t>
      </w:r>
    </w:p>
    <w:p w14:paraId="22D9AC9F" w14:textId="77777777"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r w:rsidRPr="001658B3">
        <w:rPr>
          <w:rFonts w:eastAsiaTheme="minorEastAsia" w:cstheme="minorHAnsi"/>
          <w:color w:val="000000"/>
          <w:lang w:bidi="ar-SA"/>
        </w:rPr>
        <w:t>R</w:t>
      </w:r>
      <w:r w:rsidRPr="001658B3">
        <w:rPr>
          <w:rFonts w:eastAsiaTheme="minorEastAsia"/>
          <w:color w:val="000000"/>
          <w:lang w:bidi="ar-SA"/>
        </w:rPr>
        <w:t xml:space="preserve">ights Related to Automated Decision-Making and Profiling; </w:t>
      </w:r>
      <w:r w:rsidRPr="001658B3">
        <w:rPr>
          <w:rFonts w:eastAsiaTheme="minorEastAsia" w:cstheme="minorHAnsi"/>
          <w:color w:val="000000"/>
          <w:lang w:bidi="ar-SA"/>
        </w:rPr>
        <w:t>or</w:t>
      </w:r>
    </w:p>
    <w:bookmarkEnd w:id="56"/>
    <w:bookmarkEnd w:id="57"/>
    <w:bookmarkEnd w:id="58"/>
    <w:p w14:paraId="13C018D2" w14:textId="1784C0D1" w:rsidR="001658B3" w:rsidRPr="001658B3" w:rsidRDefault="001658B3" w:rsidP="001658B3">
      <w:pPr>
        <w:numPr>
          <w:ilvl w:val="0"/>
          <w:numId w:val="1"/>
        </w:numPr>
        <w:spacing w:after="120" w:line="240" w:lineRule="auto"/>
        <w:ind w:left="436" w:hanging="426"/>
        <w:jc w:val="both"/>
        <w:rPr>
          <w:rFonts w:eastAsiaTheme="minorEastAsia"/>
          <w:color w:val="000000"/>
          <w:lang w:bidi="ar-SA"/>
        </w:rPr>
      </w:pPr>
      <w:proofErr w:type="gramStart"/>
      <w:r w:rsidRPr="001658B3">
        <w:rPr>
          <w:rFonts w:eastAsiaTheme="minorEastAsia" w:cstheme="minorHAnsi"/>
          <w:color w:val="000000"/>
          <w:lang w:bidi="ar-SA"/>
        </w:rPr>
        <w:t>Other</w:t>
      </w:r>
      <w:r w:rsidRPr="001658B3">
        <w:rPr>
          <w:rFonts w:eastAsiaTheme="minorEastAsia"/>
          <w:color w:val="000000"/>
          <w:lang w:bidi="ar-SA"/>
        </w:rPr>
        <w:t>:_</w:t>
      </w:r>
      <w:proofErr w:type="gramEnd"/>
      <w:r w:rsidRPr="001658B3">
        <w:rPr>
          <w:rFonts w:eastAsiaTheme="minorEastAsia"/>
          <w:color w:val="000000"/>
          <w:lang w:bidi="ar-SA"/>
        </w:rPr>
        <w:t>________________________________________________________________________</w:t>
      </w:r>
    </w:p>
    <w:p w14:paraId="4B84E796" w14:textId="77777777" w:rsidR="001658B3" w:rsidRPr="001658B3" w:rsidRDefault="001658B3" w:rsidP="001658B3">
      <w:pPr>
        <w:spacing w:after="120" w:line="240" w:lineRule="auto"/>
        <w:ind w:left="152"/>
        <w:jc w:val="both"/>
      </w:pPr>
    </w:p>
    <w:p w14:paraId="44B54148" w14:textId="77777777" w:rsidR="001658B3" w:rsidRPr="001658B3" w:rsidRDefault="001658B3" w:rsidP="001658B3">
      <w:pPr>
        <w:numPr>
          <w:ilvl w:val="0"/>
          <w:numId w:val="7"/>
        </w:numPr>
        <w:spacing w:after="120" w:line="240" w:lineRule="auto"/>
        <w:ind w:left="436" w:hanging="426"/>
        <w:jc w:val="both"/>
        <w:rPr>
          <w:rFonts w:eastAsiaTheme="minorEastAsia"/>
          <w:b/>
          <w:szCs w:val="24"/>
          <w:u w:val="single"/>
          <w:lang w:bidi="ar-SA"/>
        </w:rPr>
      </w:pPr>
      <w:r w:rsidRPr="001658B3">
        <w:rPr>
          <w:rFonts w:eastAsiaTheme="minorEastAsia"/>
          <w:b/>
          <w:bCs/>
          <w:iCs/>
          <w:u w:val="single"/>
          <w:lang w:bidi="ar-SA"/>
        </w:rPr>
        <w:t>VALIDATION, REPRESENTATIVE &amp; CONFIRMATION</w:t>
      </w:r>
    </w:p>
    <w:p w14:paraId="78962E2F" w14:textId="77777777" w:rsidR="001658B3" w:rsidRPr="001658B3" w:rsidRDefault="001658B3" w:rsidP="001658B3">
      <w:pPr>
        <w:spacing w:after="120"/>
        <w:ind w:left="10"/>
        <w:jc w:val="both"/>
        <w:rPr>
          <w:rFonts w:eastAsiaTheme="minorEastAsia"/>
          <w:iCs/>
        </w:rPr>
      </w:pPr>
      <w:r w:rsidRPr="001658B3">
        <w:t xml:space="preserve">You shall </w:t>
      </w:r>
      <w:r w:rsidRPr="001658B3">
        <w:rPr>
          <w:rFonts w:eastAsiaTheme="minorEastAsia"/>
          <w:iCs/>
        </w:rPr>
        <w:t>p</w:t>
      </w:r>
      <w:r w:rsidRPr="001658B3">
        <w:t xml:space="preserve">rovide enough information to allow us to reasonably verify you as the person about whom we collected Personal Data or an authorized representative. We cannot respond to your request if we cannot verify your identity or authority to make the request and confirm the Personal Data is related to you. </w:t>
      </w:r>
    </w:p>
    <w:p w14:paraId="3476C8C5" w14:textId="3BE13172" w:rsidR="001658B3" w:rsidRPr="001658B3" w:rsidRDefault="001658B3" w:rsidP="001658B3">
      <w:pPr>
        <w:spacing w:after="120"/>
        <w:ind w:left="10"/>
        <w:jc w:val="both"/>
      </w:pPr>
      <w:bookmarkStart w:id="59" w:name="OLE_LINK5"/>
      <w:r w:rsidRPr="001658B3">
        <w:t xml:space="preserve">Please </w:t>
      </w:r>
      <w:r w:rsidR="002967EB">
        <w:rPr>
          <w:bCs/>
        </w:rPr>
        <w:t>s</w:t>
      </w:r>
      <w:r w:rsidRPr="001658B3">
        <w:rPr>
          <w:bCs/>
        </w:rPr>
        <w:t>ubstantiate</w:t>
      </w:r>
      <w:r w:rsidRPr="001658B3">
        <w:rPr>
          <w:b/>
        </w:rPr>
        <w:t xml:space="preserve"> </w:t>
      </w:r>
      <w:r w:rsidRPr="001658B3">
        <w:t>your request with sufficient detail that allows us to properly understand, evaluate, and respond to it.</w:t>
      </w:r>
    </w:p>
    <w:bookmarkEnd w:id="59"/>
    <w:p w14:paraId="4C01059B" w14:textId="77777777" w:rsidR="001658B3" w:rsidRPr="001658B3" w:rsidRDefault="001658B3" w:rsidP="001658B3">
      <w:pPr>
        <w:spacing w:after="120" w:line="240" w:lineRule="auto"/>
        <w:ind w:left="10"/>
        <w:jc w:val="both"/>
      </w:pPr>
      <w:r w:rsidRPr="001658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0F58E" w14:textId="77777777" w:rsidR="001658B3" w:rsidRPr="001658B3" w:rsidRDefault="001658B3" w:rsidP="001658B3">
      <w:pPr>
        <w:spacing w:after="120"/>
        <w:ind w:left="10"/>
        <w:jc w:val="both"/>
      </w:pPr>
      <w:r w:rsidRPr="001658B3">
        <w:rPr>
          <w:b/>
          <w:bCs/>
          <w:u w:val="single"/>
        </w:rPr>
        <w:t>Representatives</w:t>
      </w:r>
      <w:r w:rsidRPr="001658B3">
        <w:t>: (complete if you are acting as the representative for a data subject)</w:t>
      </w:r>
    </w:p>
    <w:p w14:paraId="7D193827" w14:textId="77777777" w:rsidR="001658B3" w:rsidRPr="001658B3" w:rsidRDefault="001658B3" w:rsidP="001658B3">
      <w:pPr>
        <w:spacing w:after="120"/>
        <w:ind w:left="10"/>
        <w:jc w:val="both"/>
      </w:pPr>
      <w:r w:rsidRPr="001658B3">
        <w:t xml:space="preserve">Note, we may still need to contact the data subject where proof of authorization or identity are required. </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313"/>
        <w:gridCol w:w="191"/>
        <w:gridCol w:w="1162"/>
        <w:gridCol w:w="3136"/>
      </w:tblGrid>
      <w:tr w:rsidR="001658B3" w:rsidRPr="001658B3" w14:paraId="39D6AAC9" w14:textId="77777777" w:rsidTr="001658B3">
        <w:tc>
          <w:tcPr>
            <w:tcW w:w="2418" w:type="dxa"/>
            <w:shd w:val="clear" w:color="auto" w:fill="auto"/>
          </w:tcPr>
          <w:p w14:paraId="4B8C1BC4"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Representative’s Name:</w:t>
            </w:r>
          </w:p>
        </w:tc>
        <w:tc>
          <w:tcPr>
            <w:tcW w:w="2313" w:type="dxa"/>
            <w:shd w:val="clear" w:color="auto" w:fill="auto"/>
          </w:tcPr>
          <w:p w14:paraId="591201BF"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c>
          <w:tcPr>
            <w:tcW w:w="1353" w:type="dxa"/>
            <w:gridSpan w:val="2"/>
            <w:shd w:val="clear" w:color="auto" w:fill="auto"/>
          </w:tcPr>
          <w:p w14:paraId="22D9EA89"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Relationship to data subject:</w:t>
            </w:r>
          </w:p>
        </w:tc>
        <w:tc>
          <w:tcPr>
            <w:tcW w:w="3136" w:type="dxa"/>
            <w:shd w:val="clear" w:color="auto" w:fill="auto"/>
          </w:tcPr>
          <w:p w14:paraId="1D073DB3"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r>
      <w:tr w:rsidR="001658B3" w:rsidRPr="001658B3" w14:paraId="1406B480" w14:textId="77777777" w:rsidTr="001658B3">
        <w:tc>
          <w:tcPr>
            <w:tcW w:w="2418" w:type="dxa"/>
            <w:shd w:val="clear" w:color="auto" w:fill="auto"/>
          </w:tcPr>
          <w:p w14:paraId="7B62A1AE"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Email:</w:t>
            </w:r>
          </w:p>
        </w:tc>
        <w:tc>
          <w:tcPr>
            <w:tcW w:w="6802" w:type="dxa"/>
            <w:gridSpan w:val="4"/>
            <w:shd w:val="clear" w:color="auto" w:fill="auto"/>
          </w:tcPr>
          <w:p w14:paraId="11E1870D"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r>
      <w:tr w:rsidR="001658B3" w:rsidRPr="001658B3" w14:paraId="280F881C" w14:textId="77777777" w:rsidTr="001658B3">
        <w:tc>
          <w:tcPr>
            <w:tcW w:w="9220" w:type="dxa"/>
            <w:gridSpan w:val="5"/>
            <w:tcBorders>
              <w:bottom w:val="nil"/>
            </w:tcBorders>
            <w:shd w:val="clear" w:color="auto" w:fill="auto"/>
          </w:tcPr>
          <w:p w14:paraId="60473D82"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I confirm that I am the authorised representative of the named data subject:</w:t>
            </w:r>
          </w:p>
        </w:tc>
      </w:tr>
      <w:tr w:rsidR="001658B3" w:rsidRPr="001658B3" w14:paraId="26ECF52E" w14:textId="77777777" w:rsidTr="001658B3">
        <w:tc>
          <w:tcPr>
            <w:tcW w:w="4922" w:type="dxa"/>
            <w:gridSpan w:val="3"/>
            <w:tcBorders>
              <w:top w:val="nil"/>
              <w:right w:val="nil"/>
            </w:tcBorders>
            <w:shd w:val="clear" w:color="auto" w:fill="auto"/>
          </w:tcPr>
          <w:p w14:paraId="76E55284"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r w:rsidRPr="001658B3">
              <w:rPr>
                <w:rFonts w:eastAsia="SimSun" w:cs="Mangal"/>
                <w:b/>
                <w:color w:val="000000"/>
                <w:kern w:val="1"/>
                <w:szCs w:val="24"/>
                <w:lang w:val="en-GB" w:eastAsia="hi-IN" w:bidi="hi-IN"/>
              </w:rPr>
              <w:t xml:space="preserve">Representative’s Name: </w:t>
            </w:r>
            <w:r w:rsidRPr="001658B3">
              <w:rPr>
                <w:rFonts w:eastAsia="SimSun" w:cs="Mangal"/>
                <w:color w:val="000000"/>
                <w:kern w:val="1"/>
                <w:szCs w:val="24"/>
                <w:lang w:val="en-GB" w:eastAsia="hi-IN" w:bidi="hi-IN"/>
              </w:rPr>
              <w:t>____________________</w:t>
            </w:r>
          </w:p>
        </w:tc>
        <w:tc>
          <w:tcPr>
            <w:tcW w:w="4298" w:type="dxa"/>
            <w:gridSpan w:val="2"/>
            <w:tcBorders>
              <w:top w:val="nil"/>
              <w:left w:val="nil"/>
            </w:tcBorders>
            <w:shd w:val="clear" w:color="auto" w:fill="auto"/>
          </w:tcPr>
          <w:p w14:paraId="569B8292"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r w:rsidRPr="001658B3">
              <w:rPr>
                <w:rFonts w:eastAsia="SimSun" w:cs="Mangal"/>
                <w:b/>
                <w:color w:val="000000"/>
                <w:kern w:val="1"/>
                <w:szCs w:val="24"/>
                <w:lang w:val="en-GB" w:eastAsia="hi-IN" w:bidi="hi-IN"/>
              </w:rPr>
              <w:t>Signature:</w:t>
            </w:r>
            <w:r w:rsidRPr="001658B3">
              <w:rPr>
                <w:rFonts w:eastAsia="SimSun" w:cs="Mangal"/>
                <w:color w:val="000000"/>
                <w:kern w:val="1"/>
                <w:szCs w:val="24"/>
                <w:lang w:val="en-GB" w:eastAsia="hi-IN" w:bidi="hi-IN"/>
              </w:rPr>
              <w:t xml:space="preserve"> __________________</w:t>
            </w:r>
          </w:p>
        </w:tc>
      </w:tr>
    </w:tbl>
    <w:p w14:paraId="6B86ACE4" w14:textId="77777777" w:rsidR="001658B3" w:rsidRPr="001658B3" w:rsidRDefault="001658B3" w:rsidP="001658B3">
      <w:pPr>
        <w:spacing w:after="120"/>
        <w:ind w:left="10"/>
        <w:jc w:val="both"/>
        <w:rPr>
          <w:b/>
          <w:bCs/>
          <w:u w:val="single"/>
        </w:rPr>
      </w:pPr>
    </w:p>
    <w:p w14:paraId="28A39619" w14:textId="77777777" w:rsidR="001658B3" w:rsidRPr="001658B3" w:rsidRDefault="001658B3" w:rsidP="001658B3">
      <w:pPr>
        <w:spacing w:after="120"/>
        <w:ind w:left="10"/>
        <w:jc w:val="both"/>
      </w:pPr>
      <w:r w:rsidRPr="001658B3">
        <w:rPr>
          <w:b/>
          <w:bCs/>
          <w:u w:val="single"/>
        </w:rPr>
        <w:t>Confirmation</w:t>
      </w:r>
      <w:r w:rsidRPr="001658B3">
        <w:t>:</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795"/>
      </w:tblGrid>
      <w:tr w:rsidR="001658B3" w:rsidRPr="001658B3" w14:paraId="0C5D5AD3" w14:textId="77777777" w:rsidTr="001658B3">
        <w:tc>
          <w:tcPr>
            <w:tcW w:w="2425" w:type="dxa"/>
            <w:shd w:val="clear" w:color="auto" w:fill="auto"/>
          </w:tcPr>
          <w:p w14:paraId="26C20CE2"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Data Subject Name</w:t>
            </w:r>
          </w:p>
        </w:tc>
        <w:tc>
          <w:tcPr>
            <w:tcW w:w="6795" w:type="dxa"/>
            <w:shd w:val="clear" w:color="auto" w:fill="auto"/>
          </w:tcPr>
          <w:p w14:paraId="7D74FEBC"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r>
      <w:tr w:rsidR="001658B3" w:rsidRPr="001658B3" w14:paraId="5107E211" w14:textId="77777777" w:rsidTr="001658B3">
        <w:tc>
          <w:tcPr>
            <w:tcW w:w="2425" w:type="dxa"/>
            <w:shd w:val="clear" w:color="auto" w:fill="auto"/>
          </w:tcPr>
          <w:p w14:paraId="7472131C"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Signature</w:t>
            </w:r>
          </w:p>
        </w:tc>
        <w:tc>
          <w:tcPr>
            <w:tcW w:w="6795" w:type="dxa"/>
            <w:shd w:val="clear" w:color="auto" w:fill="auto"/>
          </w:tcPr>
          <w:p w14:paraId="57541DCB"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r>
      <w:tr w:rsidR="001658B3" w:rsidRPr="001658B3" w14:paraId="2BDCE940" w14:textId="77777777" w:rsidTr="001658B3">
        <w:tc>
          <w:tcPr>
            <w:tcW w:w="2425" w:type="dxa"/>
            <w:shd w:val="clear" w:color="auto" w:fill="auto"/>
          </w:tcPr>
          <w:p w14:paraId="3678808A" w14:textId="77777777" w:rsidR="001658B3" w:rsidRPr="001658B3" w:rsidRDefault="001658B3" w:rsidP="001658B3">
            <w:pPr>
              <w:widowControl w:val="0"/>
              <w:suppressAutoHyphens/>
              <w:spacing w:after="120" w:line="240" w:lineRule="auto"/>
              <w:jc w:val="both"/>
              <w:rPr>
                <w:rFonts w:eastAsia="SimSun" w:cs="Mangal"/>
                <w:b/>
                <w:color w:val="000000"/>
                <w:kern w:val="1"/>
                <w:szCs w:val="24"/>
                <w:lang w:val="en-GB" w:eastAsia="hi-IN" w:bidi="hi-IN"/>
              </w:rPr>
            </w:pPr>
            <w:r w:rsidRPr="001658B3">
              <w:rPr>
                <w:rFonts w:eastAsia="SimSun" w:cs="Mangal"/>
                <w:b/>
                <w:color w:val="000000"/>
                <w:kern w:val="1"/>
                <w:szCs w:val="24"/>
                <w:lang w:val="en-GB" w:eastAsia="hi-IN" w:bidi="hi-IN"/>
              </w:rPr>
              <w:t>Date</w:t>
            </w:r>
          </w:p>
        </w:tc>
        <w:tc>
          <w:tcPr>
            <w:tcW w:w="6795" w:type="dxa"/>
            <w:shd w:val="clear" w:color="auto" w:fill="auto"/>
          </w:tcPr>
          <w:p w14:paraId="47E80A38" w14:textId="77777777" w:rsidR="001658B3" w:rsidRPr="001658B3" w:rsidRDefault="001658B3" w:rsidP="001658B3">
            <w:pPr>
              <w:widowControl w:val="0"/>
              <w:suppressAutoHyphens/>
              <w:spacing w:after="120" w:line="240" w:lineRule="auto"/>
              <w:jc w:val="both"/>
              <w:rPr>
                <w:rFonts w:eastAsia="SimSun" w:cs="Mangal"/>
                <w:color w:val="000000"/>
                <w:kern w:val="1"/>
                <w:szCs w:val="24"/>
                <w:lang w:val="en-GB" w:eastAsia="hi-IN" w:bidi="hi-IN"/>
              </w:rPr>
            </w:pPr>
          </w:p>
        </w:tc>
      </w:tr>
    </w:tbl>
    <w:p w14:paraId="54ED0D19" w14:textId="77777777" w:rsidR="001658B3" w:rsidRPr="001658B3" w:rsidRDefault="001658B3" w:rsidP="001658B3">
      <w:pPr>
        <w:spacing w:after="120" w:line="240" w:lineRule="auto"/>
        <w:ind w:left="10"/>
        <w:jc w:val="both"/>
        <w:rPr>
          <w:i/>
        </w:rPr>
      </w:pPr>
    </w:p>
    <w:p w14:paraId="1C5AEC97" w14:textId="77777777" w:rsidR="00DA3B84" w:rsidRPr="005D2201" w:rsidRDefault="00DA3B84" w:rsidP="001658B3">
      <w:pPr>
        <w:ind w:left="152"/>
        <w:rPr>
          <w:rFonts w:cstheme="minorHAnsi"/>
        </w:rPr>
      </w:pPr>
    </w:p>
    <w:sectPr w:rsidR="00DA3B84" w:rsidRPr="005D2201" w:rsidSect="00725399">
      <w:headerReference w:type="even" r:id="rId24"/>
      <w:headerReference w:type="default" r:id="rId25"/>
      <w:footerReference w:type="even" r:id="rId26"/>
      <w:footerReference w:type="default" r:id="rId27"/>
      <w:headerReference w:type="first" r:id="rId28"/>
      <w:footerReference w:type="first" r:id="rId29"/>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C890" w14:textId="77777777" w:rsidR="002D1308" w:rsidRDefault="002D1308" w:rsidP="002D1308">
      <w:pPr>
        <w:spacing w:after="0" w:line="240" w:lineRule="auto"/>
      </w:pPr>
      <w:r>
        <w:separator/>
      </w:r>
    </w:p>
  </w:endnote>
  <w:endnote w:type="continuationSeparator" w:id="0">
    <w:p w14:paraId="2EC2130C" w14:textId="77777777" w:rsidR="002D1308" w:rsidRDefault="002D1308" w:rsidP="002D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3E32" w14:textId="77777777" w:rsidR="00EB7327" w:rsidRDefault="00EB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9182" w14:textId="77777777" w:rsidR="00EB7327" w:rsidRDefault="00EB7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F2E9" w14:textId="77777777" w:rsidR="00EB7327" w:rsidRDefault="00EB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E9BB" w14:textId="77777777" w:rsidR="002D1308" w:rsidRDefault="002D1308" w:rsidP="002D1308">
      <w:pPr>
        <w:spacing w:after="0" w:line="240" w:lineRule="auto"/>
      </w:pPr>
      <w:r>
        <w:separator/>
      </w:r>
    </w:p>
  </w:footnote>
  <w:footnote w:type="continuationSeparator" w:id="0">
    <w:p w14:paraId="106A843A" w14:textId="77777777" w:rsidR="002D1308" w:rsidRDefault="002D1308" w:rsidP="002D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B5B3" w14:textId="77777777" w:rsidR="00EB7327" w:rsidRDefault="00EB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087" w14:textId="77777777" w:rsidR="00EB7327" w:rsidRDefault="00EB7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A8EB" w14:textId="77777777" w:rsidR="00EB7327" w:rsidRDefault="00EB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9AE57"/>
    <w:multiLevelType w:val="hybridMultilevel"/>
    <w:tmpl w:val="E9CC1D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90530"/>
    <w:multiLevelType w:val="hybridMultilevel"/>
    <w:tmpl w:val="78CC9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D231A"/>
    <w:multiLevelType w:val="multilevel"/>
    <w:tmpl w:val="246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93119"/>
    <w:multiLevelType w:val="multilevel"/>
    <w:tmpl w:val="70085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AD76AF8"/>
    <w:multiLevelType w:val="hybridMultilevel"/>
    <w:tmpl w:val="1F58B37C"/>
    <w:lvl w:ilvl="0" w:tplc="097C529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52931"/>
    <w:multiLevelType w:val="hybridMultilevel"/>
    <w:tmpl w:val="E9CAA504"/>
    <w:lvl w:ilvl="0" w:tplc="6E8EAA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56631"/>
    <w:multiLevelType w:val="hybridMultilevel"/>
    <w:tmpl w:val="77C2E728"/>
    <w:lvl w:ilvl="0" w:tplc="20000003">
      <w:start w:val="1"/>
      <w:numFmt w:val="bullet"/>
      <w:lvlText w:val="o"/>
      <w:lvlJc w:val="left"/>
      <w:pPr>
        <w:ind w:left="1434" w:hanging="360"/>
      </w:pPr>
      <w:rPr>
        <w:rFonts w:ascii="Courier New" w:hAnsi="Courier New" w:cs="Courier New" w:hint="default"/>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abstractNum w:abstractNumId="7" w15:restartNumberingAfterBreak="0">
    <w:nsid w:val="27423C80"/>
    <w:multiLevelType w:val="hybridMultilevel"/>
    <w:tmpl w:val="4476AF7E"/>
    <w:lvl w:ilvl="0" w:tplc="3E302FE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8" w15:restartNumberingAfterBreak="0">
    <w:nsid w:val="332673FA"/>
    <w:multiLevelType w:val="multilevel"/>
    <w:tmpl w:val="246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C05A1"/>
    <w:multiLevelType w:val="hybridMultilevel"/>
    <w:tmpl w:val="A5DED8FE"/>
    <w:lvl w:ilvl="0" w:tplc="1A940B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33B6"/>
    <w:multiLevelType w:val="hybridMultilevel"/>
    <w:tmpl w:val="27CAF24C"/>
    <w:lvl w:ilvl="0" w:tplc="6E8EAA34">
      <w:start w:val="1"/>
      <w:numFmt w:val="bullet"/>
      <w:lvlText w:val=""/>
      <w:lvlJc w:val="left"/>
      <w:pPr>
        <w:ind w:left="281" w:hanging="360"/>
      </w:pPr>
      <w:rPr>
        <w:rFonts w:ascii="Wingdings" w:hAnsi="Wingdings"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 w15:restartNumberingAfterBreak="0">
    <w:nsid w:val="3CE96876"/>
    <w:multiLevelType w:val="hybridMultilevel"/>
    <w:tmpl w:val="F422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903B4"/>
    <w:multiLevelType w:val="hybridMultilevel"/>
    <w:tmpl w:val="624A3B8E"/>
    <w:lvl w:ilvl="0" w:tplc="306A972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54617"/>
    <w:multiLevelType w:val="hybridMultilevel"/>
    <w:tmpl w:val="624A3B8E"/>
    <w:lvl w:ilvl="0" w:tplc="306A972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E5B9A"/>
    <w:multiLevelType w:val="hybridMultilevel"/>
    <w:tmpl w:val="88F48BE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107573"/>
    <w:multiLevelType w:val="hybridMultilevel"/>
    <w:tmpl w:val="19F42260"/>
    <w:lvl w:ilvl="0" w:tplc="6E8EAA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33D061F"/>
    <w:multiLevelType w:val="hybridMultilevel"/>
    <w:tmpl w:val="1F58B37C"/>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A66BDA"/>
    <w:multiLevelType w:val="multilevel"/>
    <w:tmpl w:val="AF3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9022A"/>
    <w:multiLevelType w:val="hybridMultilevel"/>
    <w:tmpl w:val="64F2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167CE9"/>
    <w:multiLevelType w:val="hybridMultilevel"/>
    <w:tmpl w:val="10FAB2F4"/>
    <w:lvl w:ilvl="0" w:tplc="EA28A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C52C80"/>
    <w:multiLevelType w:val="hybridMultilevel"/>
    <w:tmpl w:val="E6D4E96A"/>
    <w:lvl w:ilvl="0" w:tplc="097C529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A130C"/>
    <w:multiLevelType w:val="hybridMultilevel"/>
    <w:tmpl w:val="BEE86D64"/>
    <w:lvl w:ilvl="0" w:tplc="2000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F7559E"/>
    <w:multiLevelType w:val="hybridMultilevel"/>
    <w:tmpl w:val="936AF4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E850064"/>
    <w:multiLevelType w:val="hybridMultilevel"/>
    <w:tmpl w:val="8DB61784"/>
    <w:lvl w:ilvl="0" w:tplc="67B64BB8">
      <w:start w:val="1"/>
      <w:numFmt w:val="upperLetter"/>
      <w:pStyle w:val="Heading2"/>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2998070">
    <w:abstractNumId w:val="10"/>
  </w:num>
  <w:num w:numId="2" w16cid:durableId="281882527">
    <w:abstractNumId w:val="5"/>
  </w:num>
  <w:num w:numId="3" w16cid:durableId="1012805614">
    <w:abstractNumId w:val="11"/>
  </w:num>
  <w:num w:numId="4" w16cid:durableId="999429590">
    <w:abstractNumId w:val="9"/>
  </w:num>
  <w:num w:numId="5" w16cid:durableId="2004310770">
    <w:abstractNumId w:val="19"/>
  </w:num>
  <w:num w:numId="6" w16cid:durableId="402223109">
    <w:abstractNumId w:val="3"/>
  </w:num>
  <w:num w:numId="7" w16cid:durableId="1165706950">
    <w:abstractNumId w:val="14"/>
  </w:num>
  <w:num w:numId="8" w16cid:durableId="724715262">
    <w:abstractNumId w:val="17"/>
  </w:num>
  <w:num w:numId="9" w16cid:durableId="1836803912">
    <w:abstractNumId w:val="8"/>
  </w:num>
  <w:num w:numId="10" w16cid:durableId="2119568466">
    <w:abstractNumId w:val="2"/>
  </w:num>
  <w:num w:numId="11" w16cid:durableId="619337448">
    <w:abstractNumId w:val="7"/>
  </w:num>
  <w:num w:numId="12" w16cid:durableId="2081100658">
    <w:abstractNumId w:val="1"/>
  </w:num>
  <w:num w:numId="13" w16cid:durableId="802769769">
    <w:abstractNumId w:val="12"/>
  </w:num>
  <w:num w:numId="14" w16cid:durableId="1478259026">
    <w:abstractNumId w:val="13"/>
  </w:num>
  <w:num w:numId="15" w16cid:durableId="1614898298">
    <w:abstractNumId w:val="21"/>
  </w:num>
  <w:num w:numId="16" w16cid:durableId="1482380266">
    <w:abstractNumId w:val="23"/>
  </w:num>
  <w:num w:numId="17" w16cid:durableId="1893497998">
    <w:abstractNumId w:val="4"/>
  </w:num>
  <w:num w:numId="18" w16cid:durableId="943079577">
    <w:abstractNumId w:val="18"/>
  </w:num>
  <w:num w:numId="19" w16cid:durableId="547839524">
    <w:abstractNumId w:val="23"/>
  </w:num>
  <w:num w:numId="20" w16cid:durableId="1290554028">
    <w:abstractNumId w:val="23"/>
  </w:num>
  <w:num w:numId="21" w16cid:durableId="1691754477">
    <w:abstractNumId w:val="23"/>
  </w:num>
  <w:num w:numId="22" w16cid:durableId="1732774845">
    <w:abstractNumId w:val="23"/>
  </w:num>
  <w:num w:numId="23" w16cid:durableId="1312976475">
    <w:abstractNumId w:val="23"/>
  </w:num>
  <w:num w:numId="24" w16cid:durableId="517543915">
    <w:abstractNumId w:val="23"/>
    <w:lvlOverride w:ilvl="0">
      <w:startOverride w:val="1"/>
    </w:lvlOverride>
  </w:num>
  <w:num w:numId="25" w16cid:durableId="393966770">
    <w:abstractNumId w:val="23"/>
  </w:num>
  <w:num w:numId="26" w16cid:durableId="1510831525">
    <w:abstractNumId w:val="0"/>
  </w:num>
  <w:num w:numId="27" w16cid:durableId="1490058778">
    <w:abstractNumId w:val="6"/>
  </w:num>
  <w:num w:numId="28" w16cid:durableId="1092049691">
    <w:abstractNumId w:val="15"/>
  </w:num>
  <w:num w:numId="29" w16cid:durableId="391121106">
    <w:abstractNumId w:val="22"/>
  </w:num>
  <w:num w:numId="30" w16cid:durableId="1522625764">
    <w:abstractNumId w:val="16"/>
  </w:num>
  <w:num w:numId="31" w16cid:durableId="1458523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MjYxM7EwMLUwNzFQ0lEKTi0uzszPAykwrAUArYMgniwAAAA="/>
  </w:docVars>
  <w:rsids>
    <w:rsidRoot w:val="00B948DD"/>
    <w:rsid w:val="00005DA6"/>
    <w:rsid w:val="00021BFD"/>
    <w:rsid w:val="00023E96"/>
    <w:rsid w:val="00047F99"/>
    <w:rsid w:val="00051E37"/>
    <w:rsid w:val="00060767"/>
    <w:rsid w:val="00073FBA"/>
    <w:rsid w:val="00084499"/>
    <w:rsid w:val="000978E7"/>
    <w:rsid w:val="000D4638"/>
    <w:rsid w:val="000E5B11"/>
    <w:rsid w:val="000F0029"/>
    <w:rsid w:val="00157CA1"/>
    <w:rsid w:val="001658B3"/>
    <w:rsid w:val="00170DAA"/>
    <w:rsid w:val="00196793"/>
    <w:rsid w:val="001A4D59"/>
    <w:rsid w:val="001C10D7"/>
    <w:rsid w:val="001C7348"/>
    <w:rsid w:val="001D01A8"/>
    <w:rsid w:val="001D6265"/>
    <w:rsid w:val="001E38BD"/>
    <w:rsid w:val="00203844"/>
    <w:rsid w:val="00206D23"/>
    <w:rsid w:val="002108B4"/>
    <w:rsid w:val="00236909"/>
    <w:rsid w:val="002401EB"/>
    <w:rsid w:val="00257C2A"/>
    <w:rsid w:val="002807D6"/>
    <w:rsid w:val="00281F6B"/>
    <w:rsid w:val="0029662D"/>
    <w:rsid w:val="002967EB"/>
    <w:rsid w:val="002C6C5D"/>
    <w:rsid w:val="002D1308"/>
    <w:rsid w:val="002D2704"/>
    <w:rsid w:val="002F6037"/>
    <w:rsid w:val="002F6A0B"/>
    <w:rsid w:val="00305D37"/>
    <w:rsid w:val="00313C0C"/>
    <w:rsid w:val="00326689"/>
    <w:rsid w:val="00335284"/>
    <w:rsid w:val="00342B43"/>
    <w:rsid w:val="003502E2"/>
    <w:rsid w:val="00364D92"/>
    <w:rsid w:val="00366039"/>
    <w:rsid w:val="00386DB9"/>
    <w:rsid w:val="00395C49"/>
    <w:rsid w:val="003A7DFF"/>
    <w:rsid w:val="003B336F"/>
    <w:rsid w:val="003B37EE"/>
    <w:rsid w:val="0046602D"/>
    <w:rsid w:val="00493514"/>
    <w:rsid w:val="004B5A48"/>
    <w:rsid w:val="004C1B92"/>
    <w:rsid w:val="004F00CF"/>
    <w:rsid w:val="005313BA"/>
    <w:rsid w:val="00531DFF"/>
    <w:rsid w:val="00535A81"/>
    <w:rsid w:val="005673FB"/>
    <w:rsid w:val="005818C8"/>
    <w:rsid w:val="00590F9F"/>
    <w:rsid w:val="005D0349"/>
    <w:rsid w:val="005D1AD5"/>
    <w:rsid w:val="005D2201"/>
    <w:rsid w:val="005F2AF8"/>
    <w:rsid w:val="00600CDD"/>
    <w:rsid w:val="006044FA"/>
    <w:rsid w:val="00611750"/>
    <w:rsid w:val="00634860"/>
    <w:rsid w:val="00643AE2"/>
    <w:rsid w:val="006648CA"/>
    <w:rsid w:val="00693C97"/>
    <w:rsid w:val="006A57AF"/>
    <w:rsid w:val="006D78CF"/>
    <w:rsid w:val="006F1352"/>
    <w:rsid w:val="00701D99"/>
    <w:rsid w:val="007102FB"/>
    <w:rsid w:val="00730A63"/>
    <w:rsid w:val="00744761"/>
    <w:rsid w:val="0074629B"/>
    <w:rsid w:val="007465C2"/>
    <w:rsid w:val="00763538"/>
    <w:rsid w:val="00774FB3"/>
    <w:rsid w:val="007904D6"/>
    <w:rsid w:val="007C7169"/>
    <w:rsid w:val="007D28D5"/>
    <w:rsid w:val="007D2FB9"/>
    <w:rsid w:val="007D3E6A"/>
    <w:rsid w:val="007F4036"/>
    <w:rsid w:val="00802625"/>
    <w:rsid w:val="00825355"/>
    <w:rsid w:val="008317A3"/>
    <w:rsid w:val="00842F4F"/>
    <w:rsid w:val="008B7424"/>
    <w:rsid w:val="008E59DF"/>
    <w:rsid w:val="008F166B"/>
    <w:rsid w:val="00935042"/>
    <w:rsid w:val="00941371"/>
    <w:rsid w:val="00945889"/>
    <w:rsid w:val="009624DA"/>
    <w:rsid w:val="00974B5B"/>
    <w:rsid w:val="009920E3"/>
    <w:rsid w:val="009C2A8A"/>
    <w:rsid w:val="009D1D95"/>
    <w:rsid w:val="009D6353"/>
    <w:rsid w:val="009F0A89"/>
    <w:rsid w:val="009F166E"/>
    <w:rsid w:val="009F22BE"/>
    <w:rsid w:val="00A02665"/>
    <w:rsid w:val="00A107DC"/>
    <w:rsid w:val="00A10AC4"/>
    <w:rsid w:val="00A530ED"/>
    <w:rsid w:val="00A67C09"/>
    <w:rsid w:val="00A86571"/>
    <w:rsid w:val="00AC679E"/>
    <w:rsid w:val="00AC68AB"/>
    <w:rsid w:val="00AD5DA7"/>
    <w:rsid w:val="00AF5E0D"/>
    <w:rsid w:val="00B03F25"/>
    <w:rsid w:val="00B04CBE"/>
    <w:rsid w:val="00B30282"/>
    <w:rsid w:val="00B33D2F"/>
    <w:rsid w:val="00B62ED9"/>
    <w:rsid w:val="00B67183"/>
    <w:rsid w:val="00B8395E"/>
    <w:rsid w:val="00B948DD"/>
    <w:rsid w:val="00BB744D"/>
    <w:rsid w:val="00BC565F"/>
    <w:rsid w:val="00BD6BDE"/>
    <w:rsid w:val="00C1072A"/>
    <w:rsid w:val="00C10924"/>
    <w:rsid w:val="00C223F2"/>
    <w:rsid w:val="00C57ACB"/>
    <w:rsid w:val="00C611E4"/>
    <w:rsid w:val="00C754E6"/>
    <w:rsid w:val="00C850F0"/>
    <w:rsid w:val="00C8549B"/>
    <w:rsid w:val="00CB3B33"/>
    <w:rsid w:val="00CB3B59"/>
    <w:rsid w:val="00CC0251"/>
    <w:rsid w:val="00CC20F3"/>
    <w:rsid w:val="00CC2642"/>
    <w:rsid w:val="00CD6296"/>
    <w:rsid w:val="00CE6ED7"/>
    <w:rsid w:val="00CE7DE6"/>
    <w:rsid w:val="00D4320A"/>
    <w:rsid w:val="00D93E1B"/>
    <w:rsid w:val="00DA3B84"/>
    <w:rsid w:val="00DC5A63"/>
    <w:rsid w:val="00DD0DA8"/>
    <w:rsid w:val="00DF135A"/>
    <w:rsid w:val="00DF7392"/>
    <w:rsid w:val="00E00840"/>
    <w:rsid w:val="00E37CDC"/>
    <w:rsid w:val="00E46747"/>
    <w:rsid w:val="00E5075D"/>
    <w:rsid w:val="00E943A2"/>
    <w:rsid w:val="00EA4DBD"/>
    <w:rsid w:val="00EB4ED6"/>
    <w:rsid w:val="00EB7327"/>
    <w:rsid w:val="00EC5655"/>
    <w:rsid w:val="00EE38D3"/>
    <w:rsid w:val="00F100E6"/>
    <w:rsid w:val="00F10EB7"/>
    <w:rsid w:val="00F30DD3"/>
    <w:rsid w:val="00F32434"/>
    <w:rsid w:val="00F3471E"/>
    <w:rsid w:val="00F4530A"/>
    <w:rsid w:val="00F72E57"/>
    <w:rsid w:val="00F96596"/>
    <w:rsid w:val="00FA3ECC"/>
    <w:rsid w:val="00FB0450"/>
    <w:rsid w:val="00FC405A"/>
    <w:rsid w:val="00FD52AD"/>
    <w:rsid w:val="00FD6FAD"/>
    <w:rsid w:val="00FF4938"/>
    <w:rsid w:val="00FF5A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9CB"/>
  <w15:docId w15:val="{8E4256BF-755D-4B97-95AF-0428D567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4DA"/>
    <w:pPr>
      <w:spacing w:after="160" w:line="259" w:lineRule="auto"/>
    </w:pPr>
  </w:style>
  <w:style w:type="paragraph" w:styleId="Heading2">
    <w:name w:val="heading 2"/>
    <w:basedOn w:val="ListParagraph"/>
    <w:next w:val="Normal"/>
    <w:link w:val="Heading2Char"/>
    <w:uiPriority w:val="9"/>
    <w:unhideWhenUsed/>
    <w:qFormat/>
    <w:rsid w:val="00206D23"/>
    <w:pPr>
      <w:numPr>
        <w:numId w:val="16"/>
      </w:numPr>
      <w:spacing w:after="120"/>
      <w:jc w:val="both"/>
      <w:outlineLvl w:val="1"/>
    </w:pPr>
    <w:rPr>
      <w:rFonts w:eastAsia="Times New Roman" w:cstheme="minorHAns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8DD"/>
    <w:pPr>
      <w:spacing w:after="0" w:line="240" w:lineRule="auto"/>
      <w:ind w:left="720"/>
      <w:contextualSpacing/>
    </w:pPr>
    <w:rPr>
      <w:rFonts w:eastAsiaTheme="minorEastAsia"/>
      <w:sz w:val="24"/>
      <w:szCs w:val="24"/>
      <w:lang w:bidi="ar-SA"/>
    </w:rPr>
  </w:style>
  <w:style w:type="character" w:styleId="CommentReference">
    <w:name w:val="annotation reference"/>
    <w:basedOn w:val="DefaultParagraphFont"/>
    <w:uiPriority w:val="99"/>
    <w:unhideWhenUsed/>
    <w:rsid w:val="00B948DD"/>
    <w:rPr>
      <w:sz w:val="18"/>
      <w:szCs w:val="18"/>
    </w:rPr>
  </w:style>
  <w:style w:type="paragraph" w:styleId="CommentText">
    <w:name w:val="annotation text"/>
    <w:basedOn w:val="Normal"/>
    <w:link w:val="CommentTextChar"/>
    <w:uiPriority w:val="99"/>
    <w:unhideWhenUsed/>
    <w:rsid w:val="00B948DD"/>
    <w:pPr>
      <w:spacing w:after="0" w:line="240" w:lineRule="auto"/>
    </w:pPr>
    <w:rPr>
      <w:rFonts w:eastAsiaTheme="minorEastAsia"/>
      <w:sz w:val="24"/>
      <w:szCs w:val="24"/>
      <w:lang w:bidi="ar-SA"/>
    </w:rPr>
  </w:style>
  <w:style w:type="character" w:customStyle="1" w:styleId="CommentTextChar">
    <w:name w:val="Comment Text Char"/>
    <w:basedOn w:val="DefaultParagraphFont"/>
    <w:link w:val="CommentText"/>
    <w:uiPriority w:val="99"/>
    <w:rsid w:val="00B948DD"/>
    <w:rPr>
      <w:rFonts w:eastAsiaTheme="minorEastAsia"/>
      <w:sz w:val="24"/>
      <w:szCs w:val="24"/>
      <w:lang w:bidi="ar-SA"/>
    </w:rPr>
  </w:style>
  <w:style w:type="character" w:customStyle="1" w:styleId="ListParagraphChar">
    <w:name w:val="List Paragraph Char"/>
    <w:basedOn w:val="DefaultParagraphFont"/>
    <w:link w:val="ListParagraph"/>
    <w:uiPriority w:val="34"/>
    <w:locked/>
    <w:rsid w:val="00B948DD"/>
    <w:rPr>
      <w:rFonts w:eastAsiaTheme="minorEastAsia"/>
      <w:sz w:val="24"/>
      <w:szCs w:val="24"/>
      <w:lang w:bidi="ar-SA"/>
    </w:rPr>
  </w:style>
  <w:style w:type="paragraph" w:styleId="BalloonText">
    <w:name w:val="Balloon Text"/>
    <w:basedOn w:val="Normal"/>
    <w:link w:val="BalloonTextChar"/>
    <w:uiPriority w:val="99"/>
    <w:semiHidden/>
    <w:unhideWhenUsed/>
    <w:rsid w:val="00B9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4D59"/>
    <w:pPr>
      <w:spacing w:after="160"/>
    </w:pPr>
    <w:rPr>
      <w:rFonts w:eastAsiaTheme="minorHAnsi"/>
      <w:b/>
      <w:bCs/>
      <w:sz w:val="20"/>
      <w:szCs w:val="20"/>
      <w:lang w:bidi="he-IL"/>
    </w:rPr>
  </w:style>
  <w:style w:type="character" w:customStyle="1" w:styleId="CommentSubjectChar">
    <w:name w:val="Comment Subject Char"/>
    <w:basedOn w:val="CommentTextChar"/>
    <w:link w:val="CommentSubject"/>
    <w:uiPriority w:val="99"/>
    <w:semiHidden/>
    <w:rsid w:val="001A4D59"/>
    <w:rPr>
      <w:rFonts w:eastAsiaTheme="minorEastAsia"/>
      <w:b/>
      <w:bCs/>
      <w:sz w:val="20"/>
      <w:szCs w:val="20"/>
      <w:lang w:bidi="ar-SA"/>
    </w:rPr>
  </w:style>
  <w:style w:type="character" w:styleId="Hyperlink">
    <w:name w:val="Hyperlink"/>
    <w:basedOn w:val="DefaultParagraphFont"/>
    <w:uiPriority w:val="99"/>
    <w:unhideWhenUsed/>
    <w:rsid w:val="00D93E1B"/>
    <w:rPr>
      <w:color w:val="0000FF" w:themeColor="hyperlink"/>
      <w:u w:val="single"/>
    </w:rPr>
  </w:style>
  <w:style w:type="character" w:customStyle="1" w:styleId="UnresolvedMention1">
    <w:name w:val="Unresolved Mention1"/>
    <w:basedOn w:val="DefaultParagraphFont"/>
    <w:uiPriority w:val="99"/>
    <w:semiHidden/>
    <w:unhideWhenUsed/>
    <w:rsid w:val="00D93E1B"/>
    <w:rPr>
      <w:color w:val="605E5C"/>
      <w:shd w:val="clear" w:color="auto" w:fill="E1DFDD"/>
    </w:rPr>
  </w:style>
  <w:style w:type="character" w:styleId="FollowedHyperlink">
    <w:name w:val="FollowedHyperlink"/>
    <w:basedOn w:val="DefaultParagraphFont"/>
    <w:uiPriority w:val="99"/>
    <w:semiHidden/>
    <w:unhideWhenUsed/>
    <w:rsid w:val="001D01A8"/>
    <w:rPr>
      <w:color w:val="800080" w:themeColor="followedHyperlink"/>
      <w:u w:val="single"/>
    </w:rPr>
  </w:style>
  <w:style w:type="paragraph" w:styleId="NoSpacing">
    <w:name w:val="No Spacing"/>
    <w:uiPriority w:val="1"/>
    <w:qFormat/>
    <w:rsid w:val="008317A3"/>
    <w:pPr>
      <w:spacing w:after="0" w:line="240" w:lineRule="auto"/>
    </w:pPr>
  </w:style>
  <w:style w:type="character" w:styleId="Strong">
    <w:name w:val="Strong"/>
    <w:basedOn w:val="DefaultParagraphFont"/>
    <w:uiPriority w:val="22"/>
    <w:qFormat/>
    <w:rsid w:val="00051E37"/>
    <w:rPr>
      <w:b/>
      <w:bCs/>
    </w:rPr>
  </w:style>
  <w:style w:type="paragraph" w:styleId="NormalWeb">
    <w:name w:val="Normal (Web)"/>
    <w:basedOn w:val="Normal"/>
    <w:uiPriority w:val="99"/>
    <w:semiHidden/>
    <w:unhideWhenUsed/>
    <w:rsid w:val="003A7DF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5889"/>
    <w:pPr>
      <w:spacing w:after="0" w:line="240" w:lineRule="auto"/>
    </w:pPr>
  </w:style>
  <w:style w:type="paragraph" w:styleId="BodyText">
    <w:name w:val="Body Text"/>
    <w:basedOn w:val="Normal"/>
    <w:link w:val="BodyTextChar"/>
    <w:uiPriority w:val="99"/>
    <w:semiHidden/>
    <w:unhideWhenUsed/>
    <w:rsid w:val="00A107DC"/>
    <w:pPr>
      <w:spacing w:after="120"/>
    </w:pPr>
  </w:style>
  <w:style w:type="character" w:customStyle="1" w:styleId="BodyTextChar">
    <w:name w:val="Body Text Char"/>
    <w:basedOn w:val="DefaultParagraphFont"/>
    <w:link w:val="BodyText"/>
    <w:uiPriority w:val="99"/>
    <w:semiHidden/>
    <w:rsid w:val="00A107DC"/>
  </w:style>
  <w:style w:type="character" w:customStyle="1" w:styleId="UnresolvedMention2">
    <w:name w:val="Unresolved Mention2"/>
    <w:basedOn w:val="DefaultParagraphFont"/>
    <w:uiPriority w:val="99"/>
    <w:semiHidden/>
    <w:unhideWhenUsed/>
    <w:rsid w:val="00DC5A63"/>
    <w:rPr>
      <w:color w:val="605E5C"/>
      <w:shd w:val="clear" w:color="auto" w:fill="E1DFDD"/>
    </w:rPr>
  </w:style>
  <w:style w:type="character" w:customStyle="1" w:styleId="UnresolvedMention3">
    <w:name w:val="Unresolved Mention3"/>
    <w:basedOn w:val="DefaultParagraphFont"/>
    <w:uiPriority w:val="99"/>
    <w:semiHidden/>
    <w:unhideWhenUsed/>
    <w:rsid w:val="00535A81"/>
    <w:rPr>
      <w:color w:val="605E5C"/>
      <w:shd w:val="clear" w:color="auto" w:fill="E1DFDD"/>
    </w:rPr>
  </w:style>
  <w:style w:type="character" w:customStyle="1" w:styleId="Mention1">
    <w:name w:val="Mention1"/>
    <w:basedOn w:val="DefaultParagraphFont"/>
    <w:uiPriority w:val="99"/>
    <w:unhideWhenUsed/>
    <w:rsid w:val="0046602D"/>
    <w:rPr>
      <w:color w:val="2B579A"/>
      <w:shd w:val="clear" w:color="auto" w:fill="E1DFDD"/>
    </w:rPr>
  </w:style>
  <w:style w:type="character" w:styleId="UnresolvedMention">
    <w:name w:val="Unresolved Mention"/>
    <w:basedOn w:val="DefaultParagraphFont"/>
    <w:uiPriority w:val="99"/>
    <w:semiHidden/>
    <w:unhideWhenUsed/>
    <w:rsid w:val="00F3471E"/>
    <w:rPr>
      <w:color w:val="605E5C"/>
      <w:shd w:val="clear" w:color="auto" w:fill="E1DFDD"/>
    </w:rPr>
  </w:style>
  <w:style w:type="character" w:customStyle="1" w:styleId="Heading2Char">
    <w:name w:val="Heading 2 Char"/>
    <w:basedOn w:val="DefaultParagraphFont"/>
    <w:link w:val="Heading2"/>
    <w:uiPriority w:val="9"/>
    <w:rsid w:val="00206D23"/>
    <w:rPr>
      <w:rFonts w:eastAsia="Times New Roman" w:cstheme="minorHAnsi"/>
      <w:b/>
      <w:bCs/>
      <w:u w:val="single"/>
      <w:lang w:bidi="ar-SA"/>
    </w:rPr>
  </w:style>
  <w:style w:type="paragraph" w:styleId="Header">
    <w:name w:val="header"/>
    <w:basedOn w:val="Normal"/>
    <w:link w:val="HeaderChar"/>
    <w:uiPriority w:val="99"/>
    <w:unhideWhenUsed/>
    <w:rsid w:val="002D13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1308"/>
  </w:style>
  <w:style w:type="paragraph" w:styleId="Footer">
    <w:name w:val="footer"/>
    <w:basedOn w:val="Normal"/>
    <w:link w:val="FooterChar"/>
    <w:uiPriority w:val="99"/>
    <w:unhideWhenUsed/>
    <w:rsid w:val="002D13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1308"/>
  </w:style>
  <w:style w:type="paragraph" w:customStyle="1" w:styleId="Default">
    <w:name w:val="Default"/>
    <w:rsid w:val="001658B3"/>
    <w:pPr>
      <w:autoSpaceDE w:val="0"/>
      <w:autoSpaceDN w:val="0"/>
      <w:adjustRightInd w:val="0"/>
      <w:spacing w:after="0" w:line="240" w:lineRule="auto"/>
    </w:pPr>
    <w:rPr>
      <w:rFonts w:ascii="Calibri" w:hAnsi="Calibri" w:cs="Calibri"/>
      <w:color w:val="000000"/>
      <w:sz w:val="24"/>
      <w:szCs w:val="24"/>
    </w:rPr>
  </w:style>
  <w:style w:type="paragraph" w:customStyle="1" w:styleId="Pol-Bod">
    <w:name w:val="Pol-Bod"/>
    <w:basedOn w:val="Normal"/>
    <w:link w:val="Pol-BodChar"/>
    <w:qFormat/>
    <w:rsid w:val="001658B3"/>
    <w:pPr>
      <w:widowControl w:val="0"/>
      <w:suppressAutoHyphens/>
      <w:spacing w:before="60" w:after="120" w:line="240" w:lineRule="auto"/>
    </w:pPr>
    <w:rPr>
      <w:rFonts w:ascii="Calibri" w:eastAsia="SimSun" w:hAnsi="Calibri" w:cs="Mangal"/>
      <w:color w:val="000000"/>
      <w:kern w:val="1"/>
      <w:sz w:val="24"/>
      <w:szCs w:val="24"/>
      <w:lang w:val="en-GB" w:eastAsia="hi-IN" w:bidi="hi-IN"/>
    </w:rPr>
  </w:style>
  <w:style w:type="character" w:customStyle="1" w:styleId="Pol-BodChar">
    <w:name w:val="Pol-Bod Char"/>
    <w:link w:val="Pol-Bod"/>
    <w:rsid w:val="001658B3"/>
    <w:rPr>
      <w:rFonts w:ascii="Calibri" w:eastAsia="SimSun" w:hAnsi="Calibri" w:cs="Mangal"/>
      <w:color w:val="000000"/>
      <w:kern w:val="1"/>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73991">
      <w:bodyDiv w:val="1"/>
      <w:marLeft w:val="0"/>
      <w:marRight w:val="0"/>
      <w:marTop w:val="0"/>
      <w:marBottom w:val="0"/>
      <w:divBdr>
        <w:top w:val="none" w:sz="0" w:space="0" w:color="auto"/>
        <w:left w:val="none" w:sz="0" w:space="0" w:color="auto"/>
        <w:bottom w:val="none" w:sz="0" w:space="0" w:color="auto"/>
        <w:right w:val="none" w:sz="0" w:space="0" w:color="auto"/>
      </w:divBdr>
    </w:div>
    <w:div w:id="836769941">
      <w:bodyDiv w:val="1"/>
      <w:marLeft w:val="0"/>
      <w:marRight w:val="0"/>
      <w:marTop w:val="0"/>
      <w:marBottom w:val="0"/>
      <w:divBdr>
        <w:top w:val="none" w:sz="0" w:space="0" w:color="auto"/>
        <w:left w:val="none" w:sz="0" w:space="0" w:color="auto"/>
        <w:bottom w:val="none" w:sz="0" w:space="0" w:color="auto"/>
        <w:right w:val="none" w:sz="0" w:space="0" w:color="auto"/>
      </w:divBdr>
    </w:div>
    <w:div w:id="1941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anaya.com/ccpa-notice/" TargetMode="External" Id="rId13" /><Relationship Type="http://schemas.openxmlformats.org/officeDocument/2006/relationships/hyperlink" Target="https://www.dir.ct.gov/ag/complaint/"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panaya.com/ccpa-notice/" TargetMode="External" Id="rId21" /><Relationship Type="http://schemas.openxmlformats.org/officeDocument/2006/relationships/webSettings" Target="webSettings.xml" Id="rId7" /><Relationship Type="http://schemas.openxmlformats.org/officeDocument/2006/relationships/hyperlink" Target="https://globalprivacycontrol.org/" TargetMode="External" Id="rId12" /><Relationship Type="http://schemas.openxmlformats.org/officeDocument/2006/relationships/hyperlink" Target="https://www.panaya.com/ccpa-notice/"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coag.gov/file-complaint/" TargetMode="External" Id="rId16" /><Relationship Type="http://schemas.openxmlformats.org/officeDocument/2006/relationships/hyperlink" Target="https://www.panaya.com/ccpa-notice/"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ptout.privacyrights.info/"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panaya.com/ccpa-notice/" TargetMode="External" Id="rId15" /><Relationship Type="http://schemas.openxmlformats.org/officeDocument/2006/relationships/hyperlink" Target="https://www.panaya.com/ccpa-notice/" TargetMode="External" Id="rId23" /><Relationship Type="http://schemas.openxmlformats.org/officeDocument/2006/relationships/header" Target="header3.xml" Id="rId28" /><Relationship Type="http://schemas.openxmlformats.org/officeDocument/2006/relationships/hyperlink" Target="https://www.panaya.com/panaya-privacy/" TargetMode="External" Id="rId10" /><Relationship Type="http://schemas.openxmlformats.org/officeDocument/2006/relationships/hyperlink" Target="https://www.panaya.com/ccpa-notice/"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ag.state.va.us/consumercomplaintform" TargetMode="External" Id="rId14" /><Relationship Type="http://schemas.openxmlformats.org/officeDocument/2006/relationships/hyperlink" Target="https://www.texasattorneygeneral.gov/consumer-protection/file-consumer-complaint"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 S H I B O L E T _ D M S ! 6 4 6 6 8 9 5 . 2 < / d o c u m e n t i d >  
     < s e n d e r i d > E . K A T Z < / s e n d e r i d >  
     < s e n d e r e m a i l > E . K A T Z @ S H I B O L E T . C O M < / s e n d e r e m a i l >  
     < l a s t m o d i f i e d > 2 0 2 4 - 0 4 - 0 1 T 1 2 : 2 4 : 0 0 . 0 0 0 0 0 0 0 + 0 3 : 0 0 < / l a s t m o d i f i e d >  
     < d a t a b a s e > S H I B O L E T _ D M S 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D88686A81164B8212EFF8FF606460" ma:contentTypeVersion="18" ma:contentTypeDescription="Create a new document." ma:contentTypeScope="" ma:versionID="e5adc681df17d9d1520f52426e92c9d1">
  <xsd:schema xmlns:xsd="http://www.w3.org/2001/XMLSchema" xmlns:xs="http://www.w3.org/2001/XMLSchema" xmlns:p="http://schemas.microsoft.com/office/2006/metadata/properties" xmlns:ns2="f1889d0e-f086-437b-8b76-7af6261ccb14" xmlns:ns3="d8d88af0-7081-475a-9da7-1cd8501cf6cd" targetNamespace="http://schemas.microsoft.com/office/2006/metadata/properties" ma:root="true" ma:fieldsID="7eb696898c61fdf1e484484f51be917c" ns2:_="" ns3:_="">
    <xsd:import namespace="f1889d0e-f086-437b-8b76-7af6261ccb14"/>
    <xsd:import namespace="d8d88af0-7081-475a-9da7-1cd8501cf6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_x0031_"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89d0e-f086-437b-8b76-7af6261c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31_" ma:index="20" nillable="true" ma:displayName="1" ma:format="Dropdown" ma:internalName="_x0031_"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52608a-d28e-40b7-918f-b65d975373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d88af0-7081-475a-9da7-1cd8501cf6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f47f90-a83c-4c30-8d61-b269930a7eb8}" ma:internalName="TaxCatchAll" ma:showField="CatchAllData" ma:web="d8d88af0-7081-475a-9da7-1cd8501cf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89d0e-f086-437b-8b76-7af6261ccb14">
      <Terms xmlns="http://schemas.microsoft.com/office/infopath/2007/PartnerControls"/>
    </lcf76f155ced4ddcb4097134ff3c332f>
    <TaxCatchAll xmlns="d8d88af0-7081-475a-9da7-1cd8501cf6cd" xsi:nil="true"/>
    <_x0031_ xmlns="f1889d0e-f086-437b-8b76-7af6261ccb14" xsi:nil="true"/>
  </documentManagement>
</p:properties>
</file>

<file path=customXml/itemProps1.xml><?xml version="1.0" encoding="utf-8"?>
<ds:datastoreItem xmlns:ds="http://schemas.openxmlformats.org/officeDocument/2006/customXml" ds:itemID="{AE9C7092-37BA-4CC8-8203-B4A29FA0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89d0e-f086-437b-8b76-7af6261ccb14"/>
    <ds:schemaRef ds:uri="d8d88af0-7081-475a-9da7-1cd8501cf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38C4B-8DD7-4BDF-8525-BFC8F456DAE7}">
  <ds:schemaRefs>
    <ds:schemaRef ds:uri="http://schemas.microsoft.com/sharepoint/v3/contenttype/forms"/>
  </ds:schemaRefs>
</ds:datastoreItem>
</file>

<file path=customXml/itemProps3.xml><?xml version="1.0" encoding="utf-8"?>
<ds:datastoreItem xmlns:ds="http://schemas.openxmlformats.org/officeDocument/2006/customXml" ds:itemID="{AF0A71B0-89FC-4E9F-83BE-5CB9089B20D4}">
  <ds:schemaRefs>
    <ds:schemaRef ds:uri="http://schemas.microsoft.com/office/2006/metadata/properties"/>
    <ds:schemaRef ds:uri="http://schemas.microsoft.com/office/infopath/2007/PartnerControls"/>
    <ds:schemaRef ds:uri="f1889d0e-f086-437b-8b76-7af6261ccb14"/>
    <ds:schemaRef ds:uri="d8d88af0-7081-475a-9da7-1cd8501cf6c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 Advocates</dc:creator>
  <cp:keywords/>
  <dc:description/>
  <cp:lastModifiedBy>Efrat Katz</cp:lastModifiedBy>
  <cp:revision>27</cp:revision>
  <dcterms:created xsi:type="dcterms:W3CDTF">2024-04-01T09:05:00Z</dcterms:created>
  <dcterms:modified xsi:type="dcterms:W3CDTF">2024-04-01T09:24:00Z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0x010100201D88686A81164B8212EFF8FF606460</vt:lpwstr>
  </property>
  <property fmtid="{D5CDD505-2E9C-101B-9397-08002B2CF9AE}" pid="3" name="MediaServiceImageTags">
    <vt:lpwstr/>
  </property>
</Properties>
</file>